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oter1.xml" ContentType="application/vnd.openxmlformats-officedocument.wordprocessingml.footer+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B8BFCE" w14:textId="77777777" w:rsidR="00162FB6" w:rsidRDefault="00162FB6" w:rsidP="00440A41">
      <w:pPr>
        <w:pStyle w:val="Title"/>
        <w:jc w:val="center"/>
      </w:pPr>
      <w:bookmarkStart w:id="0" w:name="_Hlk188538237"/>
      <w:bookmarkEnd w:id="0"/>
    </w:p>
    <w:p w14:paraId="1D8725C7" w14:textId="77777777" w:rsidR="00162FB6" w:rsidRDefault="00162FB6" w:rsidP="00440A41">
      <w:pPr>
        <w:pStyle w:val="Title"/>
        <w:jc w:val="center"/>
      </w:pPr>
    </w:p>
    <w:p w14:paraId="3B3953F6" w14:textId="3F1B2406" w:rsidR="00C7108D" w:rsidRPr="002A5B45" w:rsidRDefault="00C7108D" w:rsidP="00B62191">
      <w:pPr>
        <w:pStyle w:val="Title"/>
        <w:jc w:val="center"/>
        <w:rPr>
          <w:sz w:val="72"/>
          <w:szCs w:val="72"/>
        </w:rPr>
      </w:pPr>
      <w:r w:rsidRPr="002A5B45">
        <w:rPr>
          <w:sz w:val="72"/>
          <w:szCs w:val="72"/>
        </w:rPr>
        <w:t>202</w:t>
      </w:r>
      <w:r w:rsidR="00AE7078" w:rsidRPr="002A5B45">
        <w:rPr>
          <w:sz w:val="72"/>
          <w:szCs w:val="72"/>
        </w:rPr>
        <w:t>4</w:t>
      </w:r>
      <w:r w:rsidRPr="002A5B45">
        <w:rPr>
          <w:sz w:val="72"/>
          <w:szCs w:val="72"/>
        </w:rPr>
        <w:t xml:space="preserve"> Competitive Skills Scholarship</w:t>
      </w:r>
    </w:p>
    <w:p w14:paraId="1C921749" w14:textId="77777777" w:rsidR="0084322E" w:rsidRDefault="0084322E" w:rsidP="00B62191">
      <w:pPr>
        <w:jc w:val="right"/>
      </w:pPr>
    </w:p>
    <w:p w14:paraId="329EE176" w14:textId="374D5515" w:rsidR="00B62191" w:rsidRPr="002A5B45" w:rsidRDefault="00B62191" w:rsidP="00DC0BCC">
      <w:pPr>
        <w:jc w:val="center"/>
        <w:rPr>
          <w:rStyle w:val="SubtleEmphasis"/>
        </w:rPr>
      </w:pPr>
      <w:r w:rsidRPr="002A5B45">
        <w:rPr>
          <w:rStyle w:val="SubtleEmphasis"/>
        </w:rPr>
        <w:t>February 1, 2025</w:t>
      </w:r>
    </w:p>
    <w:p w14:paraId="7E8B2895" w14:textId="2CC5D3E2" w:rsidR="00016A1C" w:rsidRDefault="002C1D24">
      <w:r>
        <w:rPr>
          <w:noProof/>
        </w:rPr>
        <w:drawing>
          <wp:anchor distT="0" distB="0" distL="114300" distR="114300" simplePos="0" relativeHeight="251659272" behindDoc="0" locked="0" layoutInCell="1" allowOverlap="1" wp14:anchorId="2F794DD3" wp14:editId="5DABC1BF">
            <wp:simplePos x="0" y="0"/>
            <wp:positionH relativeFrom="margin">
              <wp:align>center</wp:align>
            </wp:positionH>
            <wp:positionV relativeFrom="margin">
              <wp:posOffset>2583180</wp:posOffset>
            </wp:positionV>
            <wp:extent cx="2286000" cy="1670304"/>
            <wp:effectExtent l="0" t="0" r="0" b="6350"/>
            <wp:wrapSquare wrapText="bothSides"/>
            <wp:docPr id="1247081661" name="Picture 1" descr="Maine Department of Labo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7081661" name="Picture 1" descr="Maine Department of Labor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86000" cy="1670304"/>
                    </a:xfrm>
                    <a:prstGeom prst="rect">
                      <a:avLst/>
                    </a:prstGeom>
                  </pic:spPr>
                </pic:pic>
              </a:graphicData>
            </a:graphic>
          </wp:anchor>
        </w:drawing>
      </w:r>
      <w:r w:rsidR="00016A1C">
        <w:br w:type="page"/>
      </w:r>
    </w:p>
    <w:p w14:paraId="7413F7DC" w14:textId="77777777" w:rsidR="00A42522" w:rsidRDefault="00A42522" w:rsidP="002C1D24">
      <w:pPr>
        <w:pStyle w:val="TOCHeading"/>
      </w:pPr>
    </w:p>
    <w:p w14:paraId="561BDCE7" w14:textId="756F6FCA" w:rsidR="002C1D24" w:rsidRDefault="002C1D24" w:rsidP="002C1D24">
      <w:pPr>
        <w:pStyle w:val="TOCHeading"/>
      </w:pPr>
      <w:r>
        <w:t>Contents</w:t>
      </w:r>
    </w:p>
    <w:p w14:paraId="5EB1627A" w14:textId="77777777" w:rsidR="002C1D24" w:rsidRDefault="002C1D24"/>
    <w:sdt>
      <w:sdtPr>
        <w:rPr>
          <w:rFonts w:eastAsiaTheme="minorEastAsia"/>
        </w:rPr>
        <w:id w:val="1247619926"/>
        <w:docPartObj>
          <w:docPartGallery w:val="Table of Contents"/>
          <w:docPartUnique/>
        </w:docPartObj>
      </w:sdtPr>
      <w:sdtEndPr>
        <w:rPr>
          <w:b/>
          <w:bCs/>
        </w:rPr>
      </w:sdtEndPr>
      <w:sdtContent>
        <w:p w14:paraId="15B8AB57" w14:textId="1A3DFD54" w:rsidR="00C77C1B" w:rsidRDefault="009E0C00">
          <w:pPr>
            <w:pStyle w:val="TOC3"/>
            <w:tabs>
              <w:tab w:val="right" w:leader="dot" w:pos="10790"/>
            </w:tabs>
            <w:rPr>
              <w:rFonts w:eastAsiaTheme="minorEastAsia"/>
              <w:noProof/>
              <w:sz w:val="24"/>
              <w:szCs w:val="24"/>
            </w:rPr>
          </w:pPr>
          <w:r>
            <w:fldChar w:fldCharType="begin"/>
          </w:r>
          <w:r>
            <w:instrText xml:space="preserve"> TOC \o "1-3" \h \z \u </w:instrText>
          </w:r>
          <w:r>
            <w:fldChar w:fldCharType="separate"/>
          </w:r>
          <w:hyperlink w:anchor="_Toc189223322" w:history="1">
            <w:r w:rsidR="00C77C1B" w:rsidRPr="00971831">
              <w:rPr>
                <w:rStyle w:val="Hyperlink"/>
                <w:noProof/>
              </w:rPr>
              <w:t>Executive Summary</w:t>
            </w:r>
            <w:r w:rsidR="00C77C1B">
              <w:rPr>
                <w:noProof/>
                <w:webHidden/>
              </w:rPr>
              <w:tab/>
            </w:r>
            <w:r w:rsidR="00C77C1B">
              <w:rPr>
                <w:noProof/>
                <w:webHidden/>
              </w:rPr>
              <w:fldChar w:fldCharType="begin"/>
            </w:r>
            <w:r w:rsidR="00C77C1B">
              <w:rPr>
                <w:noProof/>
                <w:webHidden/>
              </w:rPr>
              <w:instrText xml:space="preserve"> PAGEREF _Toc189223322 \h </w:instrText>
            </w:r>
            <w:r w:rsidR="00C77C1B">
              <w:rPr>
                <w:noProof/>
                <w:webHidden/>
              </w:rPr>
            </w:r>
            <w:r w:rsidR="00C77C1B">
              <w:rPr>
                <w:noProof/>
                <w:webHidden/>
              </w:rPr>
              <w:fldChar w:fldCharType="separate"/>
            </w:r>
            <w:r w:rsidR="00431EE9">
              <w:rPr>
                <w:noProof/>
                <w:webHidden/>
              </w:rPr>
              <w:t>3</w:t>
            </w:r>
            <w:r w:rsidR="00C77C1B">
              <w:rPr>
                <w:noProof/>
                <w:webHidden/>
              </w:rPr>
              <w:fldChar w:fldCharType="end"/>
            </w:r>
          </w:hyperlink>
        </w:p>
        <w:p w14:paraId="6891D9C2" w14:textId="19661323" w:rsidR="00C77C1B" w:rsidRDefault="00C77C1B">
          <w:pPr>
            <w:pStyle w:val="TOC2"/>
            <w:tabs>
              <w:tab w:val="right" w:leader="dot" w:pos="10790"/>
            </w:tabs>
            <w:rPr>
              <w:rFonts w:eastAsiaTheme="minorEastAsia"/>
              <w:noProof/>
              <w:sz w:val="24"/>
              <w:szCs w:val="24"/>
            </w:rPr>
          </w:pPr>
          <w:hyperlink w:anchor="_Toc189223323" w:history="1">
            <w:r w:rsidRPr="00971831">
              <w:rPr>
                <w:rStyle w:val="Hyperlink"/>
                <w:noProof/>
              </w:rPr>
              <w:t>2024 Program Outcomes</w:t>
            </w:r>
            <w:r>
              <w:rPr>
                <w:noProof/>
                <w:webHidden/>
              </w:rPr>
              <w:tab/>
            </w:r>
            <w:r>
              <w:rPr>
                <w:noProof/>
                <w:webHidden/>
              </w:rPr>
              <w:fldChar w:fldCharType="begin"/>
            </w:r>
            <w:r>
              <w:rPr>
                <w:noProof/>
                <w:webHidden/>
              </w:rPr>
              <w:instrText xml:space="preserve"> PAGEREF _Toc189223323 \h </w:instrText>
            </w:r>
            <w:r>
              <w:rPr>
                <w:noProof/>
                <w:webHidden/>
              </w:rPr>
            </w:r>
            <w:r>
              <w:rPr>
                <w:noProof/>
                <w:webHidden/>
              </w:rPr>
              <w:fldChar w:fldCharType="separate"/>
            </w:r>
            <w:r w:rsidR="00431EE9">
              <w:rPr>
                <w:noProof/>
                <w:webHidden/>
              </w:rPr>
              <w:t>4</w:t>
            </w:r>
            <w:r>
              <w:rPr>
                <w:noProof/>
                <w:webHidden/>
              </w:rPr>
              <w:fldChar w:fldCharType="end"/>
            </w:r>
          </w:hyperlink>
        </w:p>
        <w:p w14:paraId="3E5BC74F" w14:textId="1F6513A9" w:rsidR="00C77C1B" w:rsidRDefault="00C77C1B">
          <w:pPr>
            <w:pStyle w:val="TOC3"/>
            <w:tabs>
              <w:tab w:val="right" w:leader="dot" w:pos="10790"/>
            </w:tabs>
            <w:rPr>
              <w:rFonts w:eastAsiaTheme="minorEastAsia"/>
              <w:noProof/>
              <w:sz w:val="24"/>
              <w:szCs w:val="24"/>
            </w:rPr>
          </w:pPr>
          <w:hyperlink w:anchor="_Toc189223324" w:history="1">
            <w:r w:rsidRPr="00971831">
              <w:rPr>
                <w:rStyle w:val="Hyperlink"/>
                <w:noProof/>
              </w:rPr>
              <w:t>Improved Graduation Rates</w:t>
            </w:r>
            <w:r>
              <w:rPr>
                <w:noProof/>
                <w:webHidden/>
              </w:rPr>
              <w:tab/>
            </w:r>
            <w:r>
              <w:rPr>
                <w:noProof/>
                <w:webHidden/>
              </w:rPr>
              <w:fldChar w:fldCharType="begin"/>
            </w:r>
            <w:r>
              <w:rPr>
                <w:noProof/>
                <w:webHidden/>
              </w:rPr>
              <w:instrText xml:space="preserve"> PAGEREF _Toc189223324 \h </w:instrText>
            </w:r>
            <w:r>
              <w:rPr>
                <w:noProof/>
                <w:webHidden/>
              </w:rPr>
            </w:r>
            <w:r>
              <w:rPr>
                <w:noProof/>
                <w:webHidden/>
              </w:rPr>
              <w:fldChar w:fldCharType="separate"/>
            </w:r>
            <w:r w:rsidR="00431EE9">
              <w:rPr>
                <w:noProof/>
                <w:webHidden/>
              </w:rPr>
              <w:t>4</w:t>
            </w:r>
            <w:r>
              <w:rPr>
                <w:noProof/>
                <w:webHidden/>
              </w:rPr>
              <w:fldChar w:fldCharType="end"/>
            </w:r>
          </w:hyperlink>
        </w:p>
        <w:p w14:paraId="61FA07C0" w14:textId="43F2CE7C" w:rsidR="00C77C1B" w:rsidRDefault="00C77C1B">
          <w:pPr>
            <w:pStyle w:val="TOC3"/>
            <w:tabs>
              <w:tab w:val="right" w:leader="dot" w:pos="10790"/>
            </w:tabs>
            <w:rPr>
              <w:rFonts w:eastAsiaTheme="minorEastAsia"/>
              <w:noProof/>
              <w:sz w:val="24"/>
              <w:szCs w:val="24"/>
            </w:rPr>
          </w:pPr>
          <w:hyperlink w:anchor="_Toc189223325" w:history="1">
            <w:r w:rsidRPr="00971831">
              <w:rPr>
                <w:rStyle w:val="Hyperlink"/>
                <w:noProof/>
              </w:rPr>
              <w:t>CSSP Impact Study</w:t>
            </w:r>
            <w:r>
              <w:rPr>
                <w:noProof/>
                <w:webHidden/>
              </w:rPr>
              <w:tab/>
            </w:r>
            <w:r>
              <w:rPr>
                <w:noProof/>
                <w:webHidden/>
              </w:rPr>
              <w:fldChar w:fldCharType="begin"/>
            </w:r>
            <w:r>
              <w:rPr>
                <w:noProof/>
                <w:webHidden/>
              </w:rPr>
              <w:instrText xml:space="preserve"> PAGEREF _Toc189223325 \h </w:instrText>
            </w:r>
            <w:r>
              <w:rPr>
                <w:noProof/>
                <w:webHidden/>
              </w:rPr>
            </w:r>
            <w:r>
              <w:rPr>
                <w:noProof/>
                <w:webHidden/>
              </w:rPr>
              <w:fldChar w:fldCharType="separate"/>
            </w:r>
            <w:r w:rsidR="00431EE9">
              <w:rPr>
                <w:noProof/>
                <w:webHidden/>
              </w:rPr>
              <w:t>5</w:t>
            </w:r>
            <w:r>
              <w:rPr>
                <w:noProof/>
                <w:webHidden/>
              </w:rPr>
              <w:fldChar w:fldCharType="end"/>
            </w:r>
          </w:hyperlink>
        </w:p>
        <w:p w14:paraId="500839B9" w14:textId="0070D57A" w:rsidR="00C77C1B" w:rsidRDefault="00C77C1B">
          <w:pPr>
            <w:pStyle w:val="TOC3"/>
            <w:tabs>
              <w:tab w:val="right" w:leader="dot" w:pos="10790"/>
            </w:tabs>
            <w:rPr>
              <w:rFonts w:eastAsiaTheme="minorEastAsia"/>
              <w:noProof/>
              <w:sz w:val="24"/>
              <w:szCs w:val="24"/>
            </w:rPr>
          </w:pPr>
          <w:hyperlink w:anchor="_Toc189223326" w:history="1">
            <w:r w:rsidRPr="00971831">
              <w:rPr>
                <w:rStyle w:val="Hyperlink"/>
                <w:noProof/>
              </w:rPr>
              <w:t>Program Background</w:t>
            </w:r>
            <w:r>
              <w:rPr>
                <w:noProof/>
                <w:webHidden/>
              </w:rPr>
              <w:tab/>
            </w:r>
            <w:r>
              <w:rPr>
                <w:noProof/>
                <w:webHidden/>
              </w:rPr>
              <w:fldChar w:fldCharType="begin"/>
            </w:r>
            <w:r>
              <w:rPr>
                <w:noProof/>
                <w:webHidden/>
              </w:rPr>
              <w:instrText xml:space="preserve"> PAGEREF _Toc189223326 \h </w:instrText>
            </w:r>
            <w:r>
              <w:rPr>
                <w:noProof/>
                <w:webHidden/>
              </w:rPr>
            </w:r>
            <w:r>
              <w:rPr>
                <w:noProof/>
                <w:webHidden/>
              </w:rPr>
              <w:fldChar w:fldCharType="separate"/>
            </w:r>
            <w:r w:rsidR="00431EE9">
              <w:rPr>
                <w:noProof/>
                <w:webHidden/>
              </w:rPr>
              <w:t>5</w:t>
            </w:r>
            <w:r>
              <w:rPr>
                <w:noProof/>
                <w:webHidden/>
              </w:rPr>
              <w:fldChar w:fldCharType="end"/>
            </w:r>
          </w:hyperlink>
        </w:p>
        <w:p w14:paraId="669B5A67" w14:textId="239792DB" w:rsidR="00C77C1B" w:rsidRDefault="00C77C1B">
          <w:pPr>
            <w:pStyle w:val="TOC3"/>
            <w:tabs>
              <w:tab w:val="right" w:leader="dot" w:pos="10790"/>
            </w:tabs>
            <w:rPr>
              <w:rFonts w:eastAsiaTheme="minorEastAsia"/>
              <w:noProof/>
              <w:sz w:val="24"/>
              <w:szCs w:val="24"/>
            </w:rPr>
          </w:pPr>
          <w:hyperlink w:anchor="_Toc189223327" w:history="1">
            <w:r w:rsidRPr="00971831">
              <w:rPr>
                <w:rStyle w:val="Hyperlink"/>
                <w:noProof/>
              </w:rPr>
              <w:t>2024 Legislative Action &amp; Rule Changes</w:t>
            </w:r>
            <w:r>
              <w:rPr>
                <w:noProof/>
                <w:webHidden/>
              </w:rPr>
              <w:tab/>
            </w:r>
            <w:r>
              <w:rPr>
                <w:noProof/>
                <w:webHidden/>
              </w:rPr>
              <w:fldChar w:fldCharType="begin"/>
            </w:r>
            <w:r>
              <w:rPr>
                <w:noProof/>
                <w:webHidden/>
              </w:rPr>
              <w:instrText xml:space="preserve"> PAGEREF _Toc189223327 \h </w:instrText>
            </w:r>
            <w:r>
              <w:rPr>
                <w:noProof/>
                <w:webHidden/>
              </w:rPr>
            </w:r>
            <w:r>
              <w:rPr>
                <w:noProof/>
                <w:webHidden/>
              </w:rPr>
              <w:fldChar w:fldCharType="separate"/>
            </w:r>
            <w:r w:rsidR="00431EE9">
              <w:rPr>
                <w:noProof/>
                <w:webHidden/>
              </w:rPr>
              <w:t>6</w:t>
            </w:r>
            <w:r>
              <w:rPr>
                <w:noProof/>
                <w:webHidden/>
              </w:rPr>
              <w:fldChar w:fldCharType="end"/>
            </w:r>
          </w:hyperlink>
        </w:p>
        <w:p w14:paraId="70E80658" w14:textId="371D2D90" w:rsidR="00C77C1B" w:rsidRDefault="00C77C1B">
          <w:pPr>
            <w:pStyle w:val="TOC3"/>
            <w:tabs>
              <w:tab w:val="right" w:leader="dot" w:pos="10790"/>
            </w:tabs>
            <w:rPr>
              <w:rFonts w:eastAsiaTheme="minorEastAsia"/>
              <w:noProof/>
              <w:sz w:val="24"/>
              <w:szCs w:val="24"/>
            </w:rPr>
          </w:pPr>
          <w:hyperlink w:anchor="_Toc189223328" w:history="1">
            <w:r w:rsidRPr="00971831">
              <w:rPr>
                <w:rStyle w:val="Hyperlink"/>
                <w:noProof/>
              </w:rPr>
              <w:t>Who We Serve</w:t>
            </w:r>
            <w:r>
              <w:rPr>
                <w:noProof/>
                <w:webHidden/>
              </w:rPr>
              <w:tab/>
            </w:r>
            <w:r>
              <w:rPr>
                <w:noProof/>
                <w:webHidden/>
              </w:rPr>
              <w:fldChar w:fldCharType="begin"/>
            </w:r>
            <w:r>
              <w:rPr>
                <w:noProof/>
                <w:webHidden/>
              </w:rPr>
              <w:instrText xml:space="preserve"> PAGEREF _Toc189223328 \h </w:instrText>
            </w:r>
            <w:r>
              <w:rPr>
                <w:noProof/>
                <w:webHidden/>
              </w:rPr>
            </w:r>
            <w:r>
              <w:rPr>
                <w:noProof/>
                <w:webHidden/>
              </w:rPr>
              <w:fldChar w:fldCharType="separate"/>
            </w:r>
            <w:r w:rsidR="00431EE9">
              <w:rPr>
                <w:noProof/>
                <w:webHidden/>
              </w:rPr>
              <w:t>7</w:t>
            </w:r>
            <w:r>
              <w:rPr>
                <w:noProof/>
                <w:webHidden/>
              </w:rPr>
              <w:fldChar w:fldCharType="end"/>
            </w:r>
          </w:hyperlink>
        </w:p>
        <w:p w14:paraId="10485183" w14:textId="4FE5B0CD" w:rsidR="00C77C1B" w:rsidRDefault="00C77C1B">
          <w:pPr>
            <w:pStyle w:val="TOC3"/>
            <w:tabs>
              <w:tab w:val="right" w:leader="dot" w:pos="10790"/>
            </w:tabs>
            <w:rPr>
              <w:rFonts w:eastAsiaTheme="minorEastAsia"/>
              <w:noProof/>
              <w:sz w:val="24"/>
              <w:szCs w:val="24"/>
            </w:rPr>
          </w:pPr>
          <w:hyperlink w:anchor="_Toc189223329" w:history="1">
            <w:r w:rsidRPr="00971831">
              <w:rPr>
                <w:rStyle w:val="Hyperlink"/>
                <w:noProof/>
              </w:rPr>
              <w:t>Pursuit of High Wage, In Demand Careers</w:t>
            </w:r>
            <w:r>
              <w:rPr>
                <w:noProof/>
                <w:webHidden/>
              </w:rPr>
              <w:tab/>
            </w:r>
            <w:r>
              <w:rPr>
                <w:noProof/>
                <w:webHidden/>
              </w:rPr>
              <w:fldChar w:fldCharType="begin"/>
            </w:r>
            <w:r>
              <w:rPr>
                <w:noProof/>
                <w:webHidden/>
              </w:rPr>
              <w:instrText xml:space="preserve"> PAGEREF _Toc189223329 \h </w:instrText>
            </w:r>
            <w:r>
              <w:rPr>
                <w:noProof/>
                <w:webHidden/>
              </w:rPr>
            </w:r>
            <w:r>
              <w:rPr>
                <w:noProof/>
                <w:webHidden/>
              </w:rPr>
              <w:fldChar w:fldCharType="separate"/>
            </w:r>
            <w:r w:rsidR="00431EE9">
              <w:rPr>
                <w:noProof/>
                <w:webHidden/>
              </w:rPr>
              <w:t>9</w:t>
            </w:r>
            <w:r>
              <w:rPr>
                <w:noProof/>
                <w:webHidden/>
              </w:rPr>
              <w:fldChar w:fldCharType="end"/>
            </w:r>
          </w:hyperlink>
        </w:p>
        <w:p w14:paraId="416BC5AA" w14:textId="35CDAC6B" w:rsidR="00C77C1B" w:rsidRDefault="00C77C1B">
          <w:pPr>
            <w:pStyle w:val="TOC3"/>
            <w:tabs>
              <w:tab w:val="right" w:leader="dot" w:pos="10790"/>
            </w:tabs>
            <w:rPr>
              <w:rFonts w:eastAsiaTheme="minorEastAsia"/>
              <w:noProof/>
              <w:sz w:val="24"/>
              <w:szCs w:val="24"/>
            </w:rPr>
          </w:pPr>
          <w:hyperlink w:anchor="_Toc189223330" w:history="1">
            <w:r w:rsidRPr="00971831">
              <w:rPr>
                <w:rStyle w:val="Hyperlink"/>
                <w:noProof/>
              </w:rPr>
              <w:t>Partnerships</w:t>
            </w:r>
            <w:r>
              <w:rPr>
                <w:noProof/>
                <w:webHidden/>
              </w:rPr>
              <w:tab/>
            </w:r>
            <w:r>
              <w:rPr>
                <w:noProof/>
                <w:webHidden/>
              </w:rPr>
              <w:fldChar w:fldCharType="begin"/>
            </w:r>
            <w:r>
              <w:rPr>
                <w:noProof/>
                <w:webHidden/>
              </w:rPr>
              <w:instrText xml:space="preserve"> PAGEREF _Toc189223330 \h </w:instrText>
            </w:r>
            <w:r>
              <w:rPr>
                <w:noProof/>
                <w:webHidden/>
              </w:rPr>
            </w:r>
            <w:r>
              <w:rPr>
                <w:noProof/>
                <w:webHidden/>
              </w:rPr>
              <w:fldChar w:fldCharType="separate"/>
            </w:r>
            <w:r w:rsidR="00431EE9">
              <w:rPr>
                <w:noProof/>
                <w:webHidden/>
              </w:rPr>
              <w:t>9</w:t>
            </w:r>
            <w:r>
              <w:rPr>
                <w:noProof/>
                <w:webHidden/>
              </w:rPr>
              <w:fldChar w:fldCharType="end"/>
            </w:r>
          </w:hyperlink>
        </w:p>
        <w:p w14:paraId="5E8AD1A3" w14:textId="305EC10C" w:rsidR="00C77C1B" w:rsidRDefault="00C77C1B">
          <w:pPr>
            <w:pStyle w:val="TOC3"/>
            <w:tabs>
              <w:tab w:val="right" w:leader="dot" w:pos="10790"/>
            </w:tabs>
            <w:rPr>
              <w:rFonts w:eastAsiaTheme="minorEastAsia"/>
              <w:noProof/>
              <w:sz w:val="24"/>
              <w:szCs w:val="24"/>
            </w:rPr>
          </w:pPr>
          <w:hyperlink w:anchor="_Toc189223331" w:history="1">
            <w:r w:rsidRPr="00971831">
              <w:rPr>
                <w:rStyle w:val="Hyperlink"/>
                <w:noProof/>
              </w:rPr>
              <w:t>Financials</w:t>
            </w:r>
            <w:r>
              <w:rPr>
                <w:noProof/>
                <w:webHidden/>
              </w:rPr>
              <w:tab/>
            </w:r>
            <w:r>
              <w:rPr>
                <w:noProof/>
                <w:webHidden/>
              </w:rPr>
              <w:fldChar w:fldCharType="begin"/>
            </w:r>
            <w:r>
              <w:rPr>
                <w:noProof/>
                <w:webHidden/>
              </w:rPr>
              <w:instrText xml:space="preserve"> PAGEREF _Toc189223331 \h </w:instrText>
            </w:r>
            <w:r>
              <w:rPr>
                <w:noProof/>
                <w:webHidden/>
              </w:rPr>
            </w:r>
            <w:r>
              <w:rPr>
                <w:noProof/>
                <w:webHidden/>
              </w:rPr>
              <w:fldChar w:fldCharType="separate"/>
            </w:r>
            <w:r w:rsidR="00431EE9">
              <w:rPr>
                <w:noProof/>
                <w:webHidden/>
              </w:rPr>
              <w:t>10</w:t>
            </w:r>
            <w:r>
              <w:rPr>
                <w:noProof/>
                <w:webHidden/>
              </w:rPr>
              <w:fldChar w:fldCharType="end"/>
            </w:r>
          </w:hyperlink>
        </w:p>
        <w:p w14:paraId="0E9953FA" w14:textId="524DD34D" w:rsidR="00C77C1B" w:rsidRDefault="00C77C1B">
          <w:pPr>
            <w:pStyle w:val="TOC3"/>
            <w:tabs>
              <w:tab w:val="right" w:leader="dot" w:pos="10790"/>
            </w:tabs>
            <w:rPr>
              <w:rFonts w:eastAsiaTheme="minorEastAsia"/>
              <w:noProof/>
              <w:sz w:val="24"/>
              <w:szCs w:val="24"/>
            </w:rPr>
          </w:pPr>
          <w:hyperlink w:anchor="_Toc189223332" w:history="1">
            <w:r w:rsidRPr="00971831">
              <w:rPr>
                <w:rStyle w:val="Hyperlink"/>
                <w:noProof/>
              </w:rPr>
              <w:t>Plans for the Future</w:t>
            </w:r>
            <w:r>
              <w:rPr>
                <w:noProof/>
                <w:webHidden/>
              </w:rPr>
              <w:tab/>
            </w:r>
            <w:r>
              <w:rPr>
                <w:noProof/>
                <w:webHidden/>
              </w:rPr>
              <w:fldChar w:fldCharType="begin"/>
            </w:r>
            <w:r>
              <w:rPr>
                <w:noProof/>
                <w:webHidden/>
              </w:rPr>
              <w:instrText xml:space="preserve"> PAGEREF _Toc189223332 \h </w:instrText>
            </w:r>
            <w:r>
              <w:rPr>
                <w:noProof/>
                <w:webHidden/>
              </w:rPr>
            </w:r>
            <w:r>
              <w:rPr>
                <w:noProof/>
                <w:webHidden/>
              </w:rPr>
              <w:fldChar w:fldCharType="separate"/>
            </w:r>
            <w:r w:rsidR="00431EE9">
              <w:rPr>
                <w:noProof/>
                <w:webHidden/>
              </w:rPr>
              <w:t>10</w:t>
            </w:r>
            <w:r>
              <w:rPr>
                <w:noProof/>
                <w:webHidden/>
              </w:rPr>
              <w:fldChar w:fldCharType="end"/>
            </w:r>
          </w:hyperlink>
        </w:p>
        <w:p w14:paraId="2B86E11D" w14:textId="2B3757AB" w:rsidR="009E0C00" w:rsidRDefault="009E0C00" w:rsidP="009E0C00">
          <w:r>
            <w:rPr>
              <w:b/>
              <w:bCs/>
              <w:noProof/>
            </w:rPr>
            <w:fldChar w:fldCharType="end"/>
          </w:r>
        </w:p>
      </w:sdtContent>
    </w:sdt>
    <w:p w14:paraId="22F2947E" w14:textId="13F60B6D" w:rsidR="00C3629B" w:rsidRDefault="00C3629B">
      <w:r>
        <w:br w:type="page"/>
      </w:r>
    </w:p>
    <w:p w14:paraId="7145B118" w14:textId="2EB6D31F" w:rsidR="0082181A" w:rsidRDefault="00664A0B" w:rsidP="0079102F">
      <w:pPr>
        <w:pStyle w:val="Heading3"/>
      </w:pPr>
      <w:bookmarkStart w:id="1" w:name="_Toc189223322"/>
      <w:r>
        <w:lastRenderedPageBreak/>
        <w:t>Executive Summary</w:t>
      </w:r>
      <w:bookmarkEnd w:id="1"/>
    </w:p>
    <w:p w14:paraId="054CC128" w14:textId="0EB2A3DD" w:rsidR="00775BCE" w:rsidRDefault="00812F22" w:rsidP="2F9EAA0C">
      <w:r>
        <w:t>The Competitive Skills Scholarship Program (CSSP) has made significant strides in 2024, achieving substantial milestones</w:t>
      </w:r>
      <w:r w:rsidR="26C48E23">
        <w:t xml:space="preserve">, </w:t>
      </w:r>
      <w:r>
        <w:t>improving the lives of low-income Mainers</w:t>
      </w:r>
      <w:r w:rsidR="04595C8F">
        <w:t xml:space="preserve">, and helping to grow our </w:t>
      </w:r>
      <w:r w:rsidR="003C7D13">
        <w:t>s</w:t>
      </w:r>
      <w:r w:rsidR="04595C8F">
        <w:t>tate’s talent pool as envisioned by Maine’s 10-Year Economic Development Strategy</w:t>
      </w:r>
      <w:r w:rsidRPr="00101185" w:rsidDel="00812F22">
        <w:t>.</w:t>
      </w:r>
      <w:r w:rsidRPr="00101185">
        <w:t xml:space="preserve"> </w:t>
      </w:r>
      <w:r w:rsidR="009174B8" w:rsidRPr="00101185">
        <w:rPr>
          <w:rStyle w:val="cf01"/>
          <w:rFonts w:asciiTheme="minorHAnsi" w:hAnsiTheme="minorHAnsi"/>
          <w:sz w:val="22"/>
          <w:szCs w:val="22"/>
        </w:rPr>
        <w:t>It</w:t>
      </w:r>
      <w:r w:rsidR="00775BCE" w:rsidRPr="00101185">
        <w:rPr>
          <w:rStyle w:val="cf01"/>
          <w:rFonts w:asciiTheme="minorHAnsi" w:hAnsiTheme="minorHAnsi"/>
          <w:sz w:val="22"/>
          <w:szCs w:val="22"/>
        </w:rPr>
        <w:t xml:space="preserve"> has enhanced opportunities for participants across the state, providing critical resources to help them access education, training, and ultimately high-wage, in-demand</w:t>
      </w:r>
      <w:r w:rsidR="00910594">
        <w:rPr>
          <w:rStyle w:val="cf01"/>
          <w:rFonts w:asciiTheme="minorHAnsi" w:hAnsiTheme="minorHAnsi"/>
          <w:sz w:val="22"/>
          <w:szCs w:val="22"/>
        </w:rPr>
        <w:t xml:space="preserve"> (HWID)</w:t>
      </w:r>
      <w:r w:rsidR="00775BCE" w:rsidRPr="00101185">
        <w:rPr>
          <w:rStyle w:val="cf01"/>
          <w:rFonts w:asciiTheme="minorHAnsi" w:hAnsiTheme="minorHAnsi"/>
          <w:sz w:val="22"/>
          <w:szCs w:val="22"/>
        </w:rPr>
        <w:t xml:space="preserve"> jobs.</w:t>
      </w:r>
    </w:p>
    <w:p w14:paraId="764FF3BF" w14:textId="7DEF9322" w:rsidR="000B3E43" w:rsidRDefault="2A743D20" w:rsidP="2F9EAA0C">
      <w:r>
        <w:t xml:space="preserve">In 2024, CSSP </w:t>
      </w:r>
      <w:r w:rsidR="7588DB71">
        <w:t>helped</w:t>
      </w:r>
      <w:r>
        <w:t xml:space="preserve"> </w:t>
      </w:r>
      <w:r w:rsidRPr="2B2956F3">
        <w:rPr>
          <w:b/>
          <w:bCs/>
        </w:rPr>
        <w:t>586 individuals</w:t>
      </w:r>
      <w:r w:rsidR="00EE2EDC" w:rsidRPr="00EE2EDC">
        <w:t xml:space="preserve"> </w:t>
      </w:r>
      <w:r w:rsidR="00EE2EDC" w:rsidRPr="00992305">
        <w:t>pursue HWID careers essential to the growth of Maine’s economy.</w:t>
      </w:r>
      <w:r w:rsidR="00746026">
        <w:t xml:space="preserve"> </w:t>
      </w:r>
      <w:r w:rsidR="00746026" w:rsidRPr="0075347D">
        <w:t xml:space="preserve">These individuals </w:t>
      </w:r>
      <w:r w:rsidR="00733072" w:rsidRPr="0075347D">
        <w:t>included those with</w:t>
      </w:r>
      <w:r w:rsidR="38D71DC2" w:rsidRPr="0075347D">
        <w:t xml:space="preserve"> limited income, </w:t>
      </w:r>
      <w:r w:rsidR="005F3E14" w:rsidRPr="0075347D">
        <w:t xml:space="preserve">as well </w:t>
      </w:r>
      <w:r w:rsidR="00A70017" w:rsidRPr="0075347D">
        <w:t xml:space="preserve">those with </w:t>
      </w:r>
      <w:r w:rsidR="38D71DC2" w:rsidRPr="0075347D">
        <w:t xml:space="preserve">barriers to employment </w:t>
      </w:r>
      <w:r w:rsidR="005F3E14" w:rsidRPr="0075347D">
        <w:t>such as</w:t>
      </w:r>
      <w:r w:rsidR="38D71DC2" w:rsidRPr="0075347D">
        <w:t xml:space="preserve"> </w:t>
      </w:r>
      <w:r w:rsidR="005F3E14" w:rsidRPr="0075347D">
        <w:t>being</w:t>
      </w:r>
      <w:r w:rsidR="38D71DC2" w:rsidRPr="0075347D">
        <w:t xml:space="preserve"> underemployed</w:t>
      </w:r>
      <w:r w:rsidR="2E812AF2" w:rsidRPr="0075347D">
        <w:t xml:space="preserve">, </w:t>
      </w:r>
      <w:r w:rsidR="00A70017" w:rsidRPr="0075347D">
        <w:t>having</w:t>
      </w:r>
      <w:r w:rsidR="2E812AF2" w:rsidRPr="0075347D">
        <w:t xml:space="preserve"> low literacy, limited English proficiency, </w:t>
      </w:r>
      <w:r w:rsidR="0075347D" w:rsidRPr="0075347D">
        <w:t>or a disability.</w:t>
      </w:r>
      <w:r w:rsidR="0075347D">
        <w:t xml:space="preserve"> </w:t>
      </w:r>
    </w:p>
    <w:p w14:paraId="1A6AC507" w14:textId="0688F726" w:rsidR="009109FC" w:rsidRDefault="009F5FA1" w:rsidP="009109FC">
      <w:r>
        <w:t>C</w:t>
      </w:r>
      <w:r w:rsidR="16D06B52">
        <w:t>ritical aspects of the program</w:t>
      </w:r>
      <w:r w:rsidR="00044917">
        <w:t xml:space="preserve"> </w:t>
      </w:r>
      <w:r w:rsidR="16D06B52">
        <w:t>includ</w:t>
      </w:r>
      <w:r w:rsidR="00044917">
        <w:t>e</w:t>
      </w:r>
      <w:r w:rsidR="16D06B52">
        <w:t xml:space="preserve"> </w:t>
      </w:r>
      <w:r w:rsidR="00044917">
        <w:t xml:space="preserve">support for </w:t>
      </w:r>
      <w:r w:rsidR="16D06B52">
        <w:t xml:space="preserve">childcare, transportation, books, supplies, </w:t>
      </w:r>
      <w:r>
        <w:t xml:space="preserve">and </w:t>
      </w:r>
      <w:r w:rsidR="16D06B52">
        <w:t>stipends that contribute to success</w:t>
      </w:r>
      <w:r w:rsidR="06F6D74F">
        <w:t xml:space="preserve">ful </w:t>
      </w:r>
      <w:r w:rsidR="00891D13">
        <w:t>credential</w:t>
      </w:r>
      <w:r w:rsidR="00D2591E">
        <w:t xml:space="preserve"> attainment and connection to good jobs</w:t>
      </w:r>
      <w:r w:rsidR="06F6D74F">
        <w:t xml:space="preserve">. Legislation enacted in 2023 (PL 2023, c. 184) allowed the Department to strengthen those supports and make them </w:t>
      </w:r>
      <w:r w:rsidR="06F6D74F" w:rsidRPr="006B46C2">
        <w:t>more acce</w:t>
      </w:r>
      <w:r w:rsidR="4453CC78" w:rsidRPr="006B46C2">
        <w:t>s</w:t>
      </w:r>
      <w:r w:rsidR="06F6D74F" w:rsidRPr="006B46C2">
        <w:t>sible to partic</w:t>
      </w:r>
      <w:r w:rsidR="7492B399" w:rsidRPr="006B46C2">
        <w:t xml:space="preserve">ipants </w:t>
      </w:r>
      <w:r w:rsidRPr="006B46C2">
        <w:t xml:space="preserve">entering </w:t>
      </w:r>
      <w:r w:rsidRPr="003C7D13">
        <w:rPr>
          <w:b/>
          <w:bCs/>
        </w:rPr>
        <w:t>Registered A</w:t>
      </w:r>
      <w:r w:rsidR="7492B399" w:rsidRPr="003C7D13">
        <w:rPr>
          <w:b/>
          <w:bCs/>
        </w:rPr>
        <w:t xml:space="preserve">pprenticeship and </w:t>
      </w:r>
      <w:r w:rsidRPr="003C7D13">
        <w:rPr>
          <w:b/>
          <w:bCs/>
        </w:rPr>
        <w:t xml:space="preserve">certified </w:t>
      </w:r>
      <w:r w:rsidR="7492B399" w:rsidRPr="003C7D13">
        <w:rPr>
          <w:b/>
          <w:bCs/>
        </w:rPr>
        <w:t>pre-</w:t>
      </w:r>
      <w:r w:rsidRPr="003C7D13">
        <w:rPr>
          <w:b/>
          <w:bCs/>
        </w:rPr>
        <w:t>A</w:t>
      </w:r>
      <w:r w:rsidR="7492B399" w:rsidRPr="003C7D13">
        <w:rPr>
          <w:b/>
          <w:bCs/>
        </w:rPr>
        <w:t>pprenticeship programs</w:t>
      </w:r>
      <w:r w:rsidR="7492B399">
        <w:t xml:space="preserve">. </w:t>
      </w:r>
    </w:p>
    <w:p w14:paraId="65AE30C9" w14:textId="031F7ED6" w:rsidR="003E2B0F" w:rsidRPr="00812F22" w:rsidRDefault="003E2B0F" w:rsidP="009109FC">
      <w:r>
        <w:t xml:space="preserve">The program has shown remarkable success in improving graduation rates, with </w:t>
      </w:r>
      <w:r w:rsidRPr="2B2956F3">
        <w:rPr>
          <w:b/>
          <w:bCs/>
        </w:rPr>
        <w:t>72% of CSSP participants</w:t>
      </w:r>
      <w:r>
        <w:t xml:space="preserve"> who graduated in 2024 earning a HWID degree or credential. When compared to overall graduation rates from Maine’s 2- and 4-year public institutions (average of 35% and 45%, respectively), the value of the program’s 1:1 career guidance and support is clear. </w:t>
      </w:r>
      <w:r w:rsidR="00D55774">
        <w:t>Additionally, m</w:t>
      </w:r>
      <w:r w:rsidR="00802531" w:rsidRPr="00823CB4">
        <w:t>edian earnings in the six months after completion more than doubled relative to the six months prior to their enrollment, increasing from $10,311 to $22,189.</w:t>
      </w:r>
      <w:r w:rsidR="00802531">
        <w:t xml:space="preserve"> </w:t>
      </w:r>
      <w:r w:rsidR="009109FC" w:rsidRPr="009109FC">
        <w:t xml:space="preserve">CSSP’s ability to positively impact wages and employment outcomes is </w:t>
      </w:r>
      <w:r w:rsidR="009109FC">
        <w:t xml:space="preserve">further </w:t>
      </w:r>
      <w:r w:rsidR="009109FC" w:rsidRPr="009109FC">
        <w:t xml:space="preserve">demonstrated by preliminary findings from an impact study by the Center for Workforce Research and Information (CWRI), which shows that </w:t>
      </w:r>
      <w:r w:rsidR="005B68DC">
        <w:t>completers since 202</w:t>
      </w:r>
      <w:r w:rsidR="000D531B">
        <w:t xml:space="preserve">0 </w:t>
      </w:r>
      <w:r w:rsidR="009109FC" w:rsidRPr="009109FC">
        <w:t xml:space="preserve">experienced a doubling of median </w:t>
      </w:r>
      <w:proofErr w:type="gramStart"/>
      <w:r w:rsidR="009109FC" w:rsidRPr="009109FC">
        <w:t>earnings</w:t>
      </w:r>
      <w:proofErr w:type="gramEnd"/>
      <w:r w:rsidR="009109FC" w:rsidRPr="009109FC">
        <w:t xml:space="preserve"> six months post-program and a significant increase in employment stability.</w:t>
      </w:r>
    </w:p>
    <w:p w14:paraId="46BBE34D" w14:textId="6591186A" w:rsidR="00812F22" w:rsidRPr="00812F22" w:rsidRDefault="00812F22" w:rsidP="00812F22">
      <w:r>
        <w:t xml:space="preserve">Partnerships with key programs, such as the </w:t>
      </w:r>
      <w:r w:rsidRPr="00FA2F2B">
        <w:t xml:space="preserve">Supplemental Nutrition Assistance Program (SNAP) Employment and Training (E&amp;T), the Higher Opportunity for Pathways to Employment (HOPE) program, </w:t>
      </w:r>
      <w:r w:rsidR="7A6F5EB6" w:rsidRPr="00FA2F2B">
        <w:t>apprenticeship and pre-apprenticeship programs,</w:t>
      </w:r>
      <w:r w:rsidR="00506F84" w:rsidRPr="00FA2F2B">
        <w:t xml:space="preserve"> </w:t>
      </w:r>
      <w:r w:rsidRPr="00FA2F2B">
        <w:t>and the Peer Workforce Navigator Project</w:t>
      </w:r>
      <w:r w:rsidR="259603D5" w:rsidRPr="35312A38">
        <w:rPr>
          <w:b/>
          <w:bCs/>
        </w:rPr>
        <w:t xml:space="preserve"> </w:t>
      </w:r>
      <w:r>
        <w:t>have further strengthened CSSP’s ability to meet the needs of participants and support their long-term success</w:t>
      </w:r>
      <w:r w:rsidR="00CF6CF6">
        <w:t xml:space="preserve"> in Maine’s workforce</w:t>
      </w:r>
      <w:r>
        <w:t>.</w:t>
      </w:r>
    </w:p>
    <w:p w14:paraId="4B5B1E91" w14:textId="1CE59AD9" w:rsidR="00812F22" w:rsidRPr="00812F22" w:rsidRDefault="00812F22" w:rsidP="00812F22">
      <w:r>
        <w:t>As CSSP looks ahead to</w:t>
      </w:r>
      <w:r w:rsidRPr="004C4E43">
        <w:t xml:space="preserve"> </w:t>
      </w:r>
      <w:r w:rsidRPr="003C7D13">
        <w:t>2025</w:t>
      </w:r>
      <w:r>
        <w:t>,</w:t>
      </w:r>
      <w:r w:rsidR="718785D0">
        <w:t xml:space="preserve"> funds newly provided by the legislature will further </w:t>
      </w:r>
      <w:r w:rsidR="296C1E49">
        <w:t>strengthen</w:t>
      </w:r>
      <w:r w:rsidR="718785D0">
        <w:t xml:space="preserve"> </w:t>
      </w:r>
      <w:r w:rsidR="000D531B">
        <w:t>collaboration</w:t>
      </w:r>
      <w:r w:rsidR="718785D0">
        <w:t xml:space="preserve"> with Maine’s education and training </w:t>
      </w:r>
      <w:r w:rsidR="11AFC017">
        <w:t>institutions</w:t>
      </w:r>
      <w:r>
        <w:t xml:space="preserve"> </w:t>
      </w:r>
      <w:r w:rsidR="718785D0">
        <w:t xml:space="preserve">to </w:t>
      </w:r>
      <w:r w:rsidR="718785D0" w:rsidRPr="003C7D13">
        <w:rPr>
          <w:b/>
          <w:bCs/>
        </w:rPr>
        <w:t>build programming for cohort-based learning</w:t>
      </w:r>
      <w:r w:rsidR="00666EEA">
        <w:t xml:space="preserve">, providing </w:t>
      </w:r>
      <w:r w:rsidR="718785D0">
        <w:t xml:space="preserve">a </w:t>
      </w:r>
      <w:r w:rsidR="718785D0" w:rsidRPr="003C7D13">
        <w:rPr>
          <w:b/>
          <w:bCs/>
        </w:rPr>
        <w:t xml:space="preserve">collaborative approach to learning for </w:t>
      </w:r>
      <w:r w:rsidR="12EED8C2" w:rsidRPr="003C7D13">
        <w:rPr>
          <w:b/>
          <w:bCs/>
        </w:rPr>
        <w:t>students to advance together toward a common goal</w:t>
      </w:r>
      <w:r w:rsidR="00044917" w:rsidRPr="003C7D13">
        <w:rPr>
          <w:b/>
          <w:bCs/>
        </w:rPr>
        <w:t>, leading</w:t>
      </w:r>
      <w:r w:rsidR="12EED8C2" w:rsidRPr="003C7D13">
        <w:rPr>
          <w:b/>
          <w:bCs/>
        </w:rPr>
        <w:t xml:space="preserve"> to sustainable employment</w:t>
      </w:r>
      <w:r w:rsidR="12EED8C2">
        <w:t>. We also plan to strengthen our strategic outreach efforts to populations with barriers</w:t>
      </w:r>
      <w:r w:rsidR="718785D0">
        <w:t xml:space="preserve"> </w:t>
      </w:r>
      <w:r w:rsidR="12EED8C2">
        <w:t xml:space="preserve">through an </w:t>
      </w:r>
      <w:r w:rsidR="115FBF90">
        <w:t>improved</w:t>
      </w:r>
      <w:r w:rsidR="67108002">
        <w:t xml:space="preserve"> application process and increase accessibility and streamline the participant experience to ensure an approach the meets the needs of Maine job seekers and employers. </w:t>
      </w:r>
    </w:p>
    <w:p w14:paraId="310BEA40" w14:textId="5707E6E2" w:rsidR="00812F22" w:rsidRPr="00812F22" w:rsidRDefault="003D41FD" w:rsidP="00812F22">
      <w:r>
        <w:t xml:space="preserve">Maine currently has a tight labor market, and CSSP is an asset that helps </w:t>
      </w:r>
      <w:r w:rsidR="008E3269">
        <w:t>employers connect with workers who have the necessary skills.</w:t>
      </w:r>
      <w:r>
        <w:t xml:space="preserve"> </w:t>
      </w:r>
      <w:r w:rsidR="67108002">
        <w:t xml:space="preserve">Through continued collaboration with training and workforce development initiatives, </w:t>
      </w:r>
      <w:r w:rsidR="67108002" w:rsidRPr="003C7D13">
        <w:rPr>
          <w:b/>
          <w:bCs/>
        </w:rPr>
        <w:t>CSSP will remain aligned with Maine’s economic development goals</w:t>
      </w:r>
      <w:r w:rsidR="67108002">
        <w:t xml:space="preserve">, supporting individuals as they </w:t>
      </w:r>
      <w:r w:rsidR="766F3821">
        <w:t>pursue</w:t>
      </w:r>
      <w:r w:rsidR="67108002">
        <w:t xml:space="preserve"> high-wage careers that </w:t>
      </w:r>
      <w:r w:rsidR="0776E654">
        <w:t>meet the evolving needs of employers.</w:t>
      </w:r>
      <w:r w:rsidR="67108002">
        <w:t xml:space="preserve"> </w:t>
      </w:r>
      <w:r w:rsidR="002E147E">
        <w:t>P</w:t>
      </w:r>
      <w:r w:rsidR="00812F22">
        <w:t xml:space="preserve">lans include improvements to the application process, strategic outreach efforts, and stronger connections with training programs. </w:t>
      </w:r>
    </w:p>
    <w:p w14:paraId="077721B4" w14:textId="4728620A" w:rsidR="00B85559" w:rsidRDefault="00E55620">
      <w:r>
        <w:br w:type="page"/>
      </w:r>
    </w:p>
    <w:p w14:paraId="7345F75E" w14:textId="77777777" w:rsidR="00B85559" w:rsidRDefault="00B85559" w:rsidP="182369A9">
      <w:pPr>
        <w:pBdr>
          <w:bottom w:val="single" w:sz="6" w:space="1" w:color="auto"/>
        </w:pBdr>
      </w:pPr>
    </w:p>
    <w:p w14:paraId="64ED5BA7" w14:textId="77777777" w:rsidR="00E004D1" w:rsidRPr="001565EE" w:rsidRDefault="00E004D1" w:rsidP="00E004D1">
      <w:pPr>
        <w:rPr>
          <w:color w:val="0F4761" w:themeColor="accent1" w:themeShade="BF"/>
          <w:sz w:val="28"/>
          <w:szCs w:val="28"/>
        </w:rPr>
      </w:pPr>
      <w:r w:rsidRPr="001565EE">
        <w:rPr>
          <w:b/>
          <w:color w:val="0F4761" w:themeColor="accent1" w:themeShade="BF"/>
          <w:sz w:val="28"/>
          <w:szCs w:val="28"/>
        </w:rPr>
        <w:t>Scott Flory</w:t>
      </w:r>
    </w:p>
    <w:p w14:paraId="00E213DA" w14:textId="1C67A638" w:rsidR="00E004D1" w:rsidRPr="00F81E3E" w:rsidRDefault="00E004D1" w:rsidP="00E004D1">
      <w:r w:rsidRPr="00F81E3E">
        <w:rPr>
          <w:noProof/>
        </w:rPr>
        <w:drawing>
          <wp:anchor distT="0" distB="0" distL="114300" distR="114300" simplePos="0" relativeHeight="251663368" behindDoc="0" locked="0" layoutInCell="1" allowOverlap="1" wp14:anchorId="1D6E7706" wp14:editId="31D8D7F4">
            <wp:simplePos x="0" y="0"/>
            <wp:positionH relativeFrom="margin">
              <wp:align>right</wp:align>
            </wp:positionH>
            <wp:positionV relativeFrom="paragraph">
              <wp:posOffset>8255</wp:posOffset>
            </wp:positionV>
            <wp:extent cx="1619250" cy="2806700"/>
            <wp:effectExtent l="0" t="0" r="0" b="0"/>
            <wp:wrapSquare wrapText="bothSides"/>
            <wp:docPr id="3642949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19250" cy="2806700"/>
                    </a:xfrm>
                    <a:prstGeom prst="rect">
                      <a:avLst/>
                    </a:prstGeom>
                    <a:noFill/>
                    <a:ln>
                      <a:noFill/>
                    </a:ln>
                  </pic:spPr>
                </pic:pic>
              </a:graphicData>
            </a:graphic>
          </wp:anchor>
        </w:drawing>
      </w:r>
      <w:r w:rsidRPr="00F81E3E">
        <w:t xml:space="preserve">Scott left high school early and is navigating the path of recovery.  After exploring sustainable career opportunities, he settled on attending Piscataquis Valley Adult Education Cooperative’s Class A Commercial Driver’s License program. Scott received a </w:t>
      </w:r>
      <w:r w:rsidR="002F7AB6">
        <w:t xml:space="preserve">partial </w:t>
      </w:r>
      <w:r w:rsidRPr="00F81E3E">
        <w:t xml:space="preserve">Maine Community Foundation Scholarship and was referred to CSSP </w:t>
      </w:r>
      <w:r>
        <w:t xml:space="preserve">for possible assistance </w:t>
      </w:r>
      <w:r w:rsidRPr="00F81E3E">
        <w:t>with the remainder of tuition and other support</w:t>
      </w:r>
      <w:r>
        <w:t>s</w:t>
      </w:r>
      <w:r w:rsidRPr="00F81E3E">
        <w:t xml:space="preserve"> that would help complete the program. CSSP was able to assist by paying the balance of the tuition, mileage reimbursement, work clothing, auto repairs</w:t>
      </w:r>
      <w:r>
        <w:t>,</w:t>
      </w:r>
      <w:r w:rsidRPr="00F81E3E">
        <w:t xml:space="preserve"> and two months of </w:t>
      </w:r>
      <w:r>
        <w:t>s</w:t>
      </w:r>
      <w:r w:rsidRPr="00F81E3E">
        <w:t>tipend.</w:t>
      </w:r>
    </w:p>
    <w:p w14:paraId="7C20412C" w14:textId="77777777" w:rsidR="00E004D1" w:rsidRPr="00F81E3E" w:rsidRDefault="00E004D1" w:rsidP="00E004D1">
      <w:r w:rsidRPr="00F81E3E">
        <w:t xml:space="preserve">In November 2024, Scott completed training, obtained his Class A Commercial Driver’s License, and was hired as a CDL Driver making $20.00 per hour.  </w:t>
      </w:r>
    </w:p>
    <w:p w14:paraId="7C7130EA" w14:textId="77777777" w:rsidR="00E004D1" w:rsidRDefault="00E004D1" w:rsidP="00E004D1">
      <w:r w:rsidRPr="00F81E3E">
        <w:t>“</w:t>
      </w:r>
      <w:r w:rsidRPr="00F81E3E">
        <w:rPr>
          <w:rFonts w:eastAsia="Times New Roman" w:cs="Calibri"/>
          <w:i/>
        </w:rPr>
        <w:t xml:space="preserve">CSSP has given me an opportunity to do things I wouldn’t have been able to do, and to grow and meet people and give me something to do with my sobriety. It has made what I thought was impossible possible. </w:t>
      </w:r>
      <w:r w:rsidRPr="00F81E3E">
        <w:rPr>
          <w:i/>
        </w:rPr>
        <w:t>I’m going to start working on emails and improve my computer skills and complete my Hi-Set. Six years ago, I was on the edge of being homeless, drinking and doing drugs. Then I started going to church and now I’m going to drive a tractor-trailer</w:t>
      </w:r>
      <w:r w:rsidRPr="00F81E3E">
        <w:t xml:space="preserve">.” </w:t>
      </w:r>
    </w:p>
    <w:p w14:paraId="262F4443" w14:textId="78070332" w:rsidR="00067E4C" w:rsidRPr="00E55620" w:rsidRDefault="00C95D0D">
      <w:pPr>
        <w:rPr>
          <w:b/>
        </w:rPr>
      </w:pPr>
      <w:r>
        <w:rPr>
          <w:b/>
          <w:bCs/>
        </w:rPr>
        <w:pict w14:anchorId="567EAA4D">
          <v:rect id="_x0000_i1025" style="width:0;height:1.5pt" o:hralign="center" o:hrstd="t" o:hr="t" fillcolor="#a0a0a0" stroked="f"/>
        </w:pict>
      </w:r>
    </w:p>
    <w:p w14:paraId="1E5D295F" w14:textId="77777777" w:rsidR="00B40DF3" w:rsidRDefault="00B40DF3" w:rsidP="00B40DF3">
      <w:pPr>
        <w:pStyle w:val="Heading2"/>
      </w:pPr>
      <w:bookmarkStart w:id="2" w:name="_Toc189223323"/>
      <w:r>
        <w:t>2024 Program Outcomes</w:t>
      </w:r>
      <w:bookmarkEnd w:id="2"/>
    </w:p>
    <w:p w14:paraId="7708D0B7" w14:textId="77777777" w:rsidR="00B40DF3" w:rsidRDefault="00B40DF3" w:rsidP="00B40DF3">
      <w:r>
        <w:t xml:space="preserve">CSSP served a total of 586 individuals in 2024.  Of these individuals, 354 received a training stipend; 46 were students who participated in the High School Student Bridge program. CSSP enrolled 288 new individuals in 2024.  </w:t>
      </w:r>
    </w:p>
    <w:p w14:paraId="283BE6F5" w14:textId="77777777" w:rsidR="00B40DF3" w:rsidRDefault="00B40DF3" w:rsidP="00B40DF3">
      <w:pPr>
        <w:pStyle w:val="Heading3"/>
      </w:pPr>
      <w:bookmarkStart w:id="3" w:name="_Toc189223324"/>
      <w:r w:rsidRPr="00C7108D">
        <w:t>Improved Graduation Rates</w:t>
      </w:r>
      <w:bookmarkEnd w:id="3"/>
    </w:p>
    <w:p w14:paraId="1D17FCD4" w14:textId="77777777" w:rsidR="00B40DF3" w:rsidRDefault="00B40DF3" w:rsidP="00B40DF3">
      <w:r>
        <w:rPr>
          <w:noProof/>
        </w:rPr>
        <w:drawing>
          <wp:anchor distT="0" distB="0" distL="114300" distR="114300" simplePos="0" relativeHeight="251667464" behindDoc="1" locked="0" layoutInCell="1" allowOverlap="1" wp14:anchorId="6ABBBD15" wp14:editId="3F51CBD6">
            <wp:simplePos x="0" y="0"/>
            <wp:positionH relativeFrom="margin">
              <wp:align>left</wp:align>
            </wp:positionH>
            <wp:positionV relativeFrom="paragraph">
              <wp:posOffset>14605</wp:posOffset>
            </wp:positionV>
            <wp:extent cx="2882900" cy="2228850"/>
            <wp:effectExtent l="0" t="0" r="12700" b="0"/>
            <wp:wrapTight wrapText="bothSides">
              <wp:wrapPolygon edited="0">
                <wp:start x="0" y="0"/>
                <wp:lineTo x="0" y="21415"/>
                <wp:lineTo x="21552" y="21415"/>
                <wp:lineTo x="21552" y="0"/>
                <wp:lineTo x="0" y="0"/>
              </wp:wrapPolygon>
            </wp:wrapTight>
            <wp:docPr id="1857007972" name="Chart 1">
              <a:extLst xmlns:a="http://schemas.openxmlformats.org/drawingml/2006/main">
                <a:ext uri="{FF2B5EF4-FFF2-40B4-BE49-F238E27FC236}">
                  <a16:creationId xmlns:a16="http://schemas.microsoft.com/office/drawing/2014/main" id="{DB987586-0A07-C0CB-BC66-145D104BCF9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margin">
              <wp14:pctWidth>0</wp14:pctWidth>
            </wp14:sizeRelH>
            <wp14:sizeRelV relativeFrom="margin">
              <wp14:pctHeight>0</wp14:pctHeight>
            </wp14:sizeRelV>
          </wp:anchor>
        </w:drawing>
      </w:r>
      <w:r w:rsidRPr="0017725B">
        <w:t>When students receive support from the CSSP program, they are significantly more likely to graduate</w:t>
      </w:r>
      <w:r>
        <w:t xml:space="preserve"> than </w:t>
      </w:r>
      <w:r w:rsidRPr="0017725B">
        <w:t xml:space="preserve">their peers without similar support. </w:t>
      </w:r>
      <w:r>
        <w:t xml:space="preserve">As captured by </w:t>
      </w:r>
      <w:hyperlink r:id="rId11" w:history="1">
        <w:r w:rsidRPr="001601E4">
          <w:rPr>
            <w:rStyle w:val="Hyperlink"/>
          </w:rPr>
          <w:t>www.collegescorecard.ed.gov</w:t>
        </w:r>
      </w:hyperlink>
      <w:r w:rsidRPr="0017725B">
        <w:t xml:space="preserve">, </w:t>
      </w:r>
      <w:r w:rsidRPr="00D43FE7">
        <w:t>35%</w:t>
      </w:r>
      <w:r w:rsidRPr="00C7108D">
        <w:t xml:space="preserve"> of students enrolled in Maine’s community colleges </w:t>
      </w:r>
      <w:r w:rsidRPr="0017725B">
        <w:t>complete</w:t>
      </w:r>
      <w:r w:rsidRPr="00C7108D">
        <w:t xml:space="preserve"> their degree within four years</w:t>
      </w:r>
      <w:r w:rsidRPr="0017725B">
        <w:t xml:space="preserve">, and </w:t>
      </w:r>
      <w:r w:rsidRPr="00D43FE7">
        <w:t>48%</w:t>
      </w:r>
      <w:r w:rsidRPr="00C7108D">
        <w:t xml:space="preserve"> of students in Maine’s four-year public </w:t>
      </w:r>
      <w:r w:rsidRPr="0017725B">
        <w:t>colleges and universities complete</w:t>
      </w:r>
      <w:r w:rsidRPr="00C7108D">
        <w:t xml:space="preserve"> their degree within six years</w:t>
      </w:r>
      <w:r>
        <w:t>.</w:t>
      </w:r>
      <w:r w:rsidRPr="0017725B">
        <w:t xml:space="preserve"> In contrast, </w:t>
      </w:r>
      <w:r>
        <w:t xml:space="preserve">72% of students enrolled in CSSP who graduated in 2024 </w:t>
      </w:r>
      <w:r w:rsidRPr="00AB43D8">
        <w:t xml:space="preserve">successfully </w:t>
      </w:r>
      <w:r w:rsidRPr="0017725B">
        <w:t>obtained a</w:t>
      </w:r>
      <w:r w:rsidRPr="00AB43D8">
        <w:t xml:space="preserve"> degree or credential in a high</w:t>
      </w:r>
      <w:r w:rsidRPr="0017725B">
        <w:t>-</w:t>
      </w:r>
      <w:r w:rsidRPr="00AB43D8">
        <w:t>wage</w:t>
      </w:r>
      <w:r w:rsidRPr="0017725B">
        <w:t xml:space="preserve">, </w:t>
      </w:r>
      <w:r w:rsidRPr="00AB43D8">
        <w:t>in</w:t>
      </w:r>
      <w:r w:rsidRPr="0017725B">
        <w:t>-</w:t>
      </w:r>
      <w:r w:rsidRPr="00AB43D8">
        <w:t>demand field.</w:t>
      </w:r>
      <w:r w:rsidRPr="0017725B">
        <w:t xml:space="preserve"> </w:t>
      </w:r>
      <w:r w:rsidRPr="00820B79">
        <w:rPr>
          <w:b/>
          <w:bCs/>
        </w:rPr>
        <w:t>This highlights the effectiveness of targeted supports, such as those provided by CSSP, in improving student outcomes and helping them succeed in their educational and career goals.</w:t>
      </w:r>
    </w:p>
    <w:p w14:paraId="3C4B10DB" w14:textId="77777777" w:rsidR="00B40DF3" w:rsidRDefault="00B40DF3" w:rsidP="00B40DF3">
      <w:pPr>
        <w:jc w:val="center"/>
      </w:pPr>
    </w:p>
    <w:p w14:paraId="3154BB8D" w14:textId="7C3BADA3" w:rsidR="00B40DF3" w:rsidRPr="00276CF1" w:rsidRDefault="00B40DF3" w:rsidP="00B40DF3">
      <w:pPr>
        <w:pStyle w:val="Heading3"/>
      </w:pPr>
      <w:bookmarkStart w:id="4" w:name="_Toc189223325"/>
      <w:r>
        <w:lastRenderedPageBreak/>
        <w:t>CSSP Impact Study</w:t>
      </w:r>
      <w:bookmarkEnd w:id="4"/>
    </w:p>
    <w:p w14:paraId="1AABE472" w14:textId="00B2117F" w:rsidR="00B40DF3" w:rsidRDefault="00B40DF3" w:rsidP="00B40DF3">
      <w:r w:rsidRPr="00823CB4">
        <w:t>CSSP</w:t>
      </w:r>
      <w:r>
        <w:t xml:space="preserve">’s participant outcomes being </w:t>
      </w:r>
      <w:r w:rsidRPr="00823CB4">
        <w:t>evaluated by the Center for Workforce Research and Information (CWRI</w:t>
      </w:r>
      <w:r>
        <w:t>), with the expectation that full results will be released in summer 2025.</w:t>
      </w:r>
      <w:r w:rsidR="001F78E1" w:rsidRPr="001F78E1">
        <w:rPr>
          <w:noProof/>
        </w:rPr>
        <w:t xml:space="preserve"> </w:t>
      </w:r>
      <w:r w:rsidR="001F78E1">
        <w:rPr>
          <w:noProof/>
        </w:rPr>
        <w:drawing>
          <wp:anchor distT="0" distB="0" distL="114300" distR="114300" simplePos="0" relativeHeight="251670536" behindDoc="0" locked="0" layoutInCell="1" allowOverlap="1" wp14:anchorId="7AABB3C9" wp14:editId="56E2755B">
            <wp:simplePos x="457200" y="1107440"/>
            <wp:positionH relativeFrom="margin">
              <wp:align>right</wp:align>
            </wp:positionH>
            <wp:positionV relativeFrom="margin">
              <wp:align>top</wp:align>
            </wp:positionV>
            <wp:extent cx="3937635" cy="2365375"/>
            <wp:effectExtent l="0" t="0" r="5715" b="0"/>
            <wp:wrapSquare wrapText="bothSides"/>
            <wp:docPr id="178015057" name="Picture 1"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15057" name="Picture 1" descr="Chart, line chart&#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3937635" cy="2365375"/>
                    </a:xfrm>
                    <a:prstGeom prst="rect">
                      <a:avLst/>
                    </a:prstGeom>
                  </pic:spPr>
                </pic:pic>
              </a:graphicData>
            </a:graphic>
          </wp:anchor>
        </w:drawing>
      </w:r>
    </w:p>
    <w:p w14:paraId="4F67A32F" w14:textId="6CFD7A72" w:rsidR="00B40DF3" w:rsidRPr="00823CB4" w:rsidRDefault="00686687" w:rsidP="00B40DF3">
      <w:r>
        <w:t xml:space="preserve">Some of the programs </w:t>
      </w:r>
      <w:r w:rsidR="009E11AA">
        <w:t xml:space="preserve">take multiple years to complete. </w:t>
      </w:r>
      <w:r w:rsidR="00B40DF3" w:rsidRPr="00823CB4">
        <w:t xml:space="preserve">Preliminary outcomes show that since 2020, </w:t>
      </w:r>
      <w:r w:rsidR="00B40DF3" w:rsidRPr="009E11AA">
        <w:t xml:space="preserve">585 </w:t>
      </w:r>
      <w:r w:rsidR="00B40DF3" w:rsidRPr="00823CB4">
        <w:t xml:space="preserve">participants have </w:t>
      </w:r>
      <w:r w:rsidR="00B40DF3" w:rsidRPr="00802531">
        <w:rPr>
          <w:b/>
          <w:bCs/>
        </w:rPr>
        <w:t>completed</w:t>
      </w:r>
      <w:r w:rsidR="00B40DF3" w:rsidRPr="00823CB4">
        <w:t xml:space="preserve"> an intensive CSSP program where they earned either a certificate, 2-year degree, 4-year degree, </w:t>
      </w:r>
      <w:proofErr w:type="gramStart"/>
      <w:r w:rsidR="00B40DF3" w:rsidRPr="00823CB4">
        <w:t>or</w:t>
      </w:r>
      <w:r w:rsidR="00B40DF3">
        <w:t xml:space="preserve"> </w:t>
      </w:r>
      <w:r w:rsidR="00B40DF3" w:rsidRPr="00823CB4">
        <w:t>completed</w:t>
      </w:r>
      <w:proofErr w:type="gramEnd"/>
      <w:r w:rsidR="00B40DF3" w:rsidRPr="00823CB4">
        <w:t xml:space="preserve"> a skills training. Of those, 486 had enough time elapsed since completion to evaluate 6 months of earnings data. Initial analysis shows CSSP has a positive impact on the employment and earnings outcomes of program completers. Median earnings in the six months after completion more than doubled relative to the six months prior to their enrollment, increasing from $10,311 to $22,189. The share with any earnings in Maine increased from 59 percent to 66 percent and the share </w:t>
      </w:r>
      <w:proofErr w:type="spellStart"/>
      <w:r w:rsidR="00B40DF3" w:rsidRPr="00823CB4">
        <w:t>earning</w:t>
      </w:r>
      <w:proofErr w:type="spellEnd"/>
      <w:r w:rsidR="00B40DF3" w:rsidRPr="00823CB4">
        <w:t xml:space="preserve"> at least a full-time equivalent wage more than doubled from 24 percent to 55 percent. </w:t>
      </w:r>
    </w:p>
    <w:p w14:paraId="55EC1DA3" w14:textId="77777777" w:rsidR="00B40DF3" w:rsidRPr="00823CB4" w:rsidRDefault="00B40DF3" w:rsidP="00B40DF3">
      <w:r w:rsidRPr="00823CB4">
        <w:t xml:space="preserve">Wage and employment records come from Maine’s unemployment insurance system and include a vast majority of employment within the state, but do not capture all jobs. It is possible some completers are working but are not included in this analysis because they are working in another state, working for the federal government, are self-employed, or are independent contractors. The full-time equivalent in this analysis was $11,722 and is equal to Maine’s hourly minimum wage in </w:t>
      </w:r>
      <w:proofErr w:type="gramStart"/>
      <w:r w:rsidRPr="00823CB4">
        <w:t>2024</w:t>
      </w:r>
      <w:proofErr w:type="gramEnd"/>
      <w:r w:rsidRPr="00823CB4">
        <w:t xml:space="preserve"> multiplied 32 hours by 26 weeks (</w:t>
      </w:r>
      <w:r>
        <w:t>six</w:t>
      </w:r>
      <w:r w:rsidRPr="00823CB4">
        <w:t xml:space="preserve"> months). To enable valid wage comparisons over time, wages are adjusted for inflation to 2023 dollars using the Consumer Price Index (CPI-U).</w:t>
      </w:r>
    </w:p>
    <w:p w14:paraId="19F74CE8" w14:textId="02FCABFC" w:rsidR="006E12B6" w:rsidRDefault="00B40DF3" w:rsidP="005567FF">
      <w:r>
        <w:t>Full evaluation results will be detailed in the 2026 CSSP program Annual Report.</w:t>
      </w:r>
    </w:p>
    <w:p w14:paraId="1B3EEA9E" w14:textId="5AC485D1" w:rsidR="006E12B6" w:rsidRDefault="00C95D0D" w:rsidP="005567FF">
      <w:r>
        <w:rPr>
          <w:b/>
          <w:bCs/>
        </w:rPr>
        <w:pict w14:anchorId="5605455E">
          <v:rect id="_x0000_i1026" style="width:0;height:1.5pt" o:hralign="center" o:hrstd="t" o:hr="t" fillcolor="#a0a0a0" stroked="f"/>
        </w:pict>
      </w:r>
    </w:p>
    <w:p w14:paraId="00FB1417" w14:textId="404E957E" w:rsidR="005567FF" w:rsidRPr="009A2340" w:rsidRDefault="001B26CC" w:rsidP="005567FF">
      <w:pPr>
        <w:rPr>
          <w:b/>
          <w:color w:val="0F4761" w:themeColor="accent1" w:themeShade="BF"/>
          <w:sz w:val="28"/>
          <w:szCs w:val="28"/>
        </w:rPr>
      </w:pPr>
      <w:r w:rsidRPr="00653D10">
        <w:rPr>
          <w:noProof/>
        </w:rPr>
        <w:drawing>
          <wp:anchor distT="0" distB="0" distL="114300" distR="114300" simplePos="0" relativeHeight="251669512" behindDoc="0" locked="0" layoutInCell="1" allowOverlap="1" wp14:anchorId="5E57C771" wp14:editId="3766BF86">
            <wp:simplePos x="0" y="0"/>
            <wp:positionH relativeFrom="column">
              <wp:posOffset>-127098</wp:posOffset>
            </wp:positionH>
            <wp:positionV relativeFrom="paragraph">
              <wp:posOffset>254977</wp:posOffset>
            </wp:positionV>
            <wp:extent cx="1383030" cy="2235200"/>
            <wp:effectExtent l="0" t="0" r="7620" b="0"/>
            <wp:wrapSquare wrapText="bothSides"/>
            <wp:docPr id="248119604" name="Picture 1" descr="A picture containing tree, out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3">
                      <a:extLst>
                        <a:ext uri="{28A0092B-C50C-407E-A947-70E740481C1C}">
                          <a14:useLocalDpi xmlns:a14="http://schemas.microsoft.com/office/drawing/2010/main" val="0"/>
                        </a:ext>
                      </a:extLst>
                    </a:blip>
                    <a:stretch>
                      <a:fillRect/>
                    </a:stretch>
                  </pic:blipFill>
                  <pic:spPr>
                    <a:xfrm>
                      <a:off x="0" y="0"/>
                      <a:ext cx="1383030" cy="2235200"/>
                    </a:xfrm>
                    <a:prstGeom prst="rect">
                      <a:avLst/>
                    </a:prstGeom>
                  </pic:spPr>
                </pic:pic>
              </a:graphicData>
            </a:graphic>
            <wp14:sizeRelH relativeFrom="page">
              <wp14:pctWidth>0</wp14:pctWidth>
            </wp14:sizeRelH>
            <wp14:sizeRelV relativeFrom="page">
              <wp14:pctHeight>0</wp14:pctHeight>
            </wp14:sizeRelV>
          </wp:anchor>
        </w:drawing>
      </w:r>
      <w:r w:rsidR="005567FF" w:rsidRPr="009A2340">
        <w:rPr>
          <w:b/>
          <w:color w:val="0F4761" w:themeColor="accent1" w:themeShade="BF"/>
          <w:sz w:val="28"/>
          <w:szCs w:val="28"/>
        </w:rPr>
        <w:t>Jody Alexander</w:t>
      </w:r>
    </w:p>
    <w:p w14:paraId="3B3E664F" w14:textId="77777777" w:rsidR="005567FF" w:rsidRPr="00653D10" w:rsidRDefault="005567FF" w:rsidP="005567FF">
      <w:r w:rsidRPr="00653D10">
        <w:t xml:space="preserve">At the time Jody joined CSSP she was working part-time in the food industry earning $15.00 per hour. As a single mom, there were times that it was difficult to juggle her responsibilities of attending training, working part-time, and caring for her daughter, but she was committed to successfully completing her program. Jody has now completed her program and obtained employment making $60.00 per hour as a Massage Therapist.  </w:t>
      </w:r>
    </w:p>
    <w:p w14:paraId="1DDC9A53" w14:textId="14E07024" w:rsidR="00B40DF3" w:rsidRDefault="005567FF" w:rsidP="00AA1C50">
      <w:pPr>
        <w:rPr>
          <w:rFonts w:eastAsia="Times New Roman"/>
          <w:i/>
          <w:iCs/>
        </w:rPr>
      </w:pPr>
      <w:r w:rsidRPr="00653D10">
        <w:rPr>
          <w:rFonts w:eastAsia="Times New Roman"/>
          <w:i/>
          <w:iCs/>
        </w:rPr>
        <w:t>“I want to express my gratitude for the support of this program and being able to go back to school. I can’t wait to start this new career! It took me a long time to get here, but I have finally found a career that is sustainable with a manageable path to get to it. It’s perfect for me. I have wanted to become financially independent for a long time and this is finally becoming a reality. I would not have been able to complete this without the support of the CSSP and other help I have received.”</w:t>
      </w:r>
    </w:p>
    <w:p w14:paraId="7B47B682" w14:textId="310F2046" w:rsidR="006E12B6" w:rsidRPr="00AA1C50" w:rsidRDefault="00C95D0D" w:rsidP="00AA1C50">
      <w:pPr>
        <w:rPr>
          <w:rFonts w:eastAsia="Times New Roman"/>
          <w:i/>
          <w:iCs/>
        </w:rPr>
      </w:pPr>
      <w:r>
        <w:rPr>
          <w:b/>
          <w:bCs/>
        </w:rPr>
        <w:pict w14:anchorId="02527996">
          <v:rect id="_x0000_i1027" style="width:0;height:1.5pt" o:hralign="center" o:hrstd="t" o:hr="t" fillcolor="#a0a0a0" stroked="f"/>
        </w:pict>
      </w:r>
    </w:p>
    <w:p w14:paraId="74FC258E" w14:textId="3B3FE90E" w:rsidR="00052DBD" w:rsidRDefault="00052DBD" w:rsidP="003C7D13">
      <w:pPr>
        <w:pStyle w:val="Heading3"/>
      </w:pPr>
      <w:bookmarkStart w:id="5" w:name="_Toc189223326"/>
      <w:r>
        <w:t>Program Background</w:t>
      </w:r>
      <w:bookmarkEnd w:id="5"/>
    </w:p>
    <w:p w14:paraId="4DCAD3BC" w14:textId="12241576" w:rsidR="00052DBD" w:rsidRDefault="00052DBD" w:rsidP="008D6306">
      <w:r>
        <w:t xml:space="preserve">Since 2007, </w:t>
      </w:r>
      <w:r w:rsidR="004C4FDE">
        <w:t>CSSP</w:t>
      </w:r>
      <w:r>
        <w:t xml:space="preserve"> has helped </w:t>
      </w:r>
      <w:r w:rsidR="00FF563D">
        <w:t>low-income</w:t>
      </w:r>
      <w:r>
        <w:t xml:space="preserve"> Mainers attain the skills necessary to thrive in our state’s economy and help meet employer demand for a trained workforce. CSSP provides post-secondary education; training for </w:t>
      </w:r>
      <w:r>
        <w:lastRenderedPageBreak/>
        <w:t xml:space="preserve">degrees and industry-recognized credentials including those gained through Registered Apprenticeships; and other essential supports that support participants’ entry into high-wage, in-demand jobs in Maine. The program increases an individual’s ability to fully participate in Maine’s workforce, to earn family-supporting wages, and to contribute more robustly to Maine’s economy by encouraging lifelong learning and credential attainment. CSSP is funded through a small (.34%) assessment </w:t>
      </w:r>
      <w:proofErr w:type="gramStart"/>
      <w:r>
        <w:t>on</w:t>
      </w:r>
      <w:proofErr w:type="gramEnd"/>
      <w:r>
        <w:t xml:space="preserve"> Maine employers who contribute to the Unemployment Insurance Trust Fund. An employer’s unemployment tax is reduced by the amount paid into CSSP, as required by Title 26 §1221 sub-§4-A of Maine statute. </w:t>
      </w:r>
      <w:r w:rsidR="00FD4709">
        <w:t xml:space="preserve">With Maine’s tight labor market, </w:t>
      </w:r>
      <w:r w:rsidR="005F73F5">
        <w:t xml:space="preserve">we need everyone </w:t>
      </w:r>
      <w:r w:rsidR="006B6C27">
        <w:t>to have the opportunity to achieve</w:t>
      </w:r>
      <w:r w:rsidR="005F73F5">
        <w:t xml:space="preserve"> their full potential</w:t>
      </w:r>
      <w:r w:rsidR="009A1A68">
        <w:t xml:space="preserve"> – an economy </w:t>
      </w:r>
      <w:r w:rsidR="005F73F5">
        <w:t xml:space="preserve">where workers can have good jobs and employers can </w:t>
      </w:r>
      <w:r w:rsidR="00515B7F">
        <w:t>prosper</w:t>
      </w:r>
      <w:r w:rsidR="005F73F5">
        <w:t xml:space="preserve">. </w:t>
      </w:r>
      <w:r>
        <w:t xml:space="preserve">The investment in CSSP participants to gain the skills needed to obtain good-paying and sustainable jobs will help reduce recurring need for and dependency on unemployment compensation and similar benefit programs. </w:t>
      </w:r>
    </w:p>
    <w:p w14:paraId="6874F6EF" w14:textId="7DF2BE4A" w:rsidR="003C4C7F" w:rsidRDefault="000E6A9D" w:rsidP="009569F2">
      <w:pPr>
        <w:pStyle w:val="Heading3"/>
      </w:pPr>
      <w:bookmarkStart w:id="6" w:name="_Toc189223327"/>
      <w:r>
        <w:t xml:space="preserve">2024 </w:t>
      </w:r>
      <w:r w:rsidR="00E31982" w:rsidRPr="006A56DC">
        <w:t xml:space="preserve">Legislative </w:t>
      </w:r>
      <w:r w:rsidR="006A56DC" w:rsidRPr="006A56DC">
        <w:t xml:space="preserve">Action </w:t>
      </w:r>
      <w:r w:rsidR="00E31982" w:rsidRPr="006A56DC">
        <w:t>&amp; Rule Changes</w:t>
      </w:r>
      <w:bookmarkEnd w:id="6"/>
    </w:p>
    <w:p w14:paraId="727C7EAE" w14:textId="0099CAD3" w:rsidR="002A0213" w:rsidRPr="002A0213" w:rsidRDefault="006659AE" w:rsidP="003C7D13">
      <w:r>
        <w:t>In the 131</w:t>
      </w:r>
      <w:r w:rsidRPr="003C7D13">
        <w:rPr>
          <w:vertAlign w:val="superscript"/>
        </w:rPr>
        <w:t>st</w:t>
      </w:r>
      <w:r>
        <w:t xml:space="preserve"> session, </w:t>
      </w:r>
      <w:r w:rsidR="00E93717">
        <w:t xml:space="preserve">the legislature </w:t>
      </w:r>
      <w:r w:rsidR="0097466B">
        <w:t xml:space="preserve">passed into public law (PL 2023, c. 184) LD 1394- an Act to Expand and Strengthen the Competitive Skills Scholarship Program. The </w:t>
      </w:r>
      <w:r w:rsidR="00112DEE">
        <w:t xml:space="preserve">legislation </w:t>
      </w:r>
      <w:r w:rsidR="00F34415">
        <w:t xml:space="preserve">clarified CSSP’s relationship with </w:t>
      </w:r>
      <w:r w:rsidR="00296560">
        <w:t>certified Pre-Apprenticeship</w:t>
      </w:r>
      <w:r w:rsidR="0061231C">
        <w:t>, which is</w:t>
      </w:r>
      <w:r w:rsidR="00296560">
        <w:t xml:space="preserve"> </w:t>
      </w:r>
      <w:r w:rsidR="00F34415">
        <w:t xml:space="preserve">a </w:t>
      </w:r>
      <w:r w:rsidR="00296560">
        <w:t>newly developed</w:t>
      </w:r>
      <w:r w:rsidR="00F34415">
        <w:t xml:space="preserve"> pathway</w:t>
      </w:r>
      <w:r w:rsidR="002671A8">
        <w:t xml:space="preserve"> to Registered Apprenti</w:t>
      </w:r>
      <w:r w:rsidR="00191BC0">
        <w:t>ceship</w:t>
      </w:r>
      <w:r w:rsidR="0061231C">
        <w:t>.</w:t>
      </w:r>
      <w:r w:rsidR="00C42A4C">
        <w:t xml:space="preserve"> </w:t>
      </w:r>
      <w:r w:rsidR="00C42A4C" w:rsidRPr="00241EEC">
        <w:t>Additionally, t</w:t>
      </w:r>
      <w:r w:rsidR="00761C98" w:rsidRPr="00241EEC">
        <w:t>he legislation required</w:t>
      </w:r>
      <w:r w:rsidR="00A77A9F" w:rsidRPr="00241EEC">
        <w:t xml:space="preserve"> that CSSP</w:t>
      </w:r>
      <w:r w:rsidR="00CC6837" w:rsidRPr="00241EEC">
        <w:t xml:space="preserve"> </w:t>
      </w:r>
      <w:r w:rsidR="000D298B" w:rsidRPr="00241EEC">
        <w:t xml:space="preserve">support </w:t>
      </w:r>
      <w:r w:rsidR="00A77A9F" w:rsidRPr="00241EEC">
        <w:t>the</w:t>
      </w:r>
      <w:r w:rsidR="000D298B" w:rsidRPr="00241EEC">
        <w:t xml:space="preserve"> </w:t>
      </w:r>
      <w:r w:rsidR="007360F8" w:rsidRPr="00241EEC">
        <w:t>on</w:t>
      </w:r>
      <w:r w:rsidR="000E3593" w:rsidRPr="00241EEC">
        <w:t>-</w:t>
      </w:r>
      <w:r w:rsidR="007360F8" w:rsidRPr="00241EEC">
        <w:t>the</w:t>
      </w:r>
      <w:r w:rsidR="000E3593" w:rsidRPr="00241EEC">
        <w:t>-</w:t>
      </w:r>
      <w:r w:rsidR="007360F8" w:rsidRPr="00241EEC">
        <w:t xml:space="preserve">job learning components of qualified </w:t>
      </w:r>
      <w:r w:rsidR="003D5575" w:rsidRPr="00241EEC">
        <w:t>Registered Apprentices</w:t>
      </w:r>
      <w:r w:rsidR="00C42A4C" w:rsidRPr="00241EEC">
        <w:t>,</w:t>
      </w:r>
      <w:r w:rsidR="000B1FC0" w:rsidRPr="00241EEC">
        <w:t xml:space="preserve"> and </w:t>
      </w:r>
      <w:r w:rsidR="00F242DE" w:rsidRPr="00241EEC">
        <w:t>required support</w:t>
      </w:r>
      <w:r w:rsidR="004B03E1" w:rsidRPr="00241EEC">
        <w:t xml:space="preserve"> </w:t>
      </w:r>
      <w:r w:rsidR="00F242DE" w:rsidRPr="00241EEC">
        <w:t>of</w:t>
      </w:r>
      <w:r w:rsidR="004B03E1" w:rsidRPr="00241EEC">
        <w:t xml:space="preserve"> the</w:t>
      </w:r>
      <w:r w:rsidR="000B1FC0" w:rsidRPr="00241EEC">
        <w:t xml:space="preserve"> costs for </w:t>
      </w:r>
      <w:r w:rsidR="0098434E" w:rsidRPr="00241EEC">
        <w:t xml:space="preserve">necessary </w:t>
      </w:r>
      <w:r w:rsidR="000B1FC0" w:rsidRPr="00241EEC">
        <w:t>educational transcript</w:t>
      </w:r>
      <w:r w:rsidR="0098434E" w:rsidRPr="00241EEC">
        <w:t>s</w:t>
      </w:r>
      <w:r w:rsidR="004B03E1" w:rsidRPr="00241EEC">
        <w:t xml:space="preserve"> or </w:t>
      </w:r>
      <w:r w:rsidR="000B1FC0" w:rsidRPr="00241EEC">
        <w:t>credential evaluation</w:t>
      </w:r>
      <w:r w:rsidR="00C6088A" w:rsidRPr="00241EEC">
        <w:t>.</w:t>
      </w:r>
      <w:r w:rsidR="00C6088A">
        <w:t xml:space="preserve"> </w:t>
      </w:r>
      <w:r w:rsidR="003D5575">
        <w:t xml:space="preserve">It expanded the funding available to the program </w:t>
      </w:r>
      <w:r w:rsidR="0076492D">
        <w:t xml:space="preserve">through an increase to the Competitive Skills Scholarship </w:t>
      </w:r>
      <w:r w:rsidR="008F5AAE">
        <w:t>Fund planned yield</w:t>
      </w:r>
      <w:r w:rsidR="00216169">
        <w:t xml:space="preserve"> </w:t>
      </w:r>
      <w:r w:rsidR="00130AB6">
        <w:t>from .0</w:t>
      </w:r>
      <w:r w:rsidR="00333CCD">
        <w:t>2% to .034%</w:t>
      </w:r>
      <w:r w:rsidR="00347A91">
        <w:t xml:space="preserve">.  </w:t>
      </w:r>
    </w:p>
    <w:p w14:paraId="7340BB96" w14:textId="2959336D" w:rsidR="000E6A9D" w:rsidRDefault="003C3A1F" w:rsidP="000E6A9D">
      <w:pPr>
        <w:pStyle w:val="Heading4"/>
      </w:pPr>
      <w:r>
        <w:t>Agency R</w:t>
      </w:r>
      <w:r w:rsidR="000E6A9D">
        <w:t>ule</w:t>
      </w:r>
      <w:r>
        <w:t xml:space="preserve"> C</w:t>
      </w:r>
      <w:r w:rsidR="000E6A9D">
        <w:t>hange</w:t>
      </w:r>
      <w:r w:rsidR="000E6A9D" w:rsidRPr="00711997">
        <w:t xml:space="preserve"> </w:t>
      </w:r>
    </w:p>
    <w:p w14:paraId="156951B8" w14:textId="71E12B21" w:rsidR="000E6A9D" w:rsidRPr="007C629E" w:rsidRDefault="00E55620" w:rsidP="000E6A9D">
      <w:r>
        <w:t xml:space="preserve">The previous version of </w:t>
      </w:r>
      <w:r w:rsidR="00126444">
        <w:t xml:space="preserve">the agency </w:t>
      </w:r>
      <w:r>
        <w:t xml:space="preserve">rules for </w:t>
      </w:r>
      <w:r w:rsidR="000E6A9D" w:rsidRPr="007C629E">
        <w:t>CSSP had been in place since 2015 and changes were necessary to address technological advancements, rising costs</w:t>
      </w:r>
      <w:r w:rsidR="002D3411">
        <w:t>,</w:t>
      </w:r>
      <w:r w:rsidR="000E6A9D" w:rsidRPr="007C629E">
        <w:t xml:space="preserve"> and demographic diversity in Maine. On December 20, 2022, a </w:t>
      </w:r>
      <w:r w:rsidR="160E7D16">
        <w:t>l</w:t>
      </w:r>
      <w:r w:rsidR="000E6A9D" w:rsidRPr="007C629E">
        <w:t xml:space="preserve">istening </w:t>
      </w:r>
      <w:r w:rsidR="00D00BB7">
        <w:t>s</w:t>
      </w:r>
      <w:r w:rsidR="000E6A9D" w:rsidRPr="007C629E">
        <w:t>ession was held, and written testimony was submitted by interested parties. The Bureau considered the written testimony as well as L.D. 1394, An Act to Expand and Strengthen the Competitive Skills Scholarship Program Legislation that was enacted in June of 2023 when drafting the amended rules.</w:t>
      </w:r>
    </w:p>
    <w:p w14:paraId="0470CCCD" w14:textId="2EF6470C" w:rsidR="000E6A9D" w:rsidRPr="007C629E" w:rsidRDefault="000E6A9D" w:rsidP="000E6A9D">
      <w:r w:rsidRPr="007C629E">
        <w:t xml:space="preserve">On November 3, 2023, a public hearing on the proposed amended rules of </w:t>
      </w:r>
      <w:r w:rsidR="00902340">
        <w:t>CSSP</w:t>
      </w:r>
      <w:r w:rsidRPr="007C629E">
        <w:t xml:space="preserve"> was held and comments were accepted. The final rule edits were modified based on feedback from the </w:t>
      </w:r>
      <w:r w:rsidR="007F24D7">
        <w:t>public hearing.</w:t>
      </w:r>
      <w:r w:rsidRPr="007C629E">
        <w:t xml:space="preserve">  </w:t>
      </w:r>
    </w:p>
    <w:p w14:paraId="766D767D" w14:textId="3205BB75" w:rsidR="000E6A9D" w:rsidRPr="006E07B8" w:rsidRDefault="009216F1" w:rsidP="000E6A9D">
      <w:r>
        <w:t>The a</w:t>
      </w:r>
      <w:r w:rsidR="000E6A9D" w:rsidRPr="006E07B8">
        <w:t>mended CSSP rules were adopted on March 16, 2024.  The amended rule clarifies existing definitions and adds new definitions; clarifies the eligibility requirements; clarifies the documents needed to verify financial eligibility, identity, and Maine residence; clarifies the process for eligibility determination; clarifies the duration of the education or training; makes changes in accordance with P.L.2023, Ch. 184 for participants in registered apprenticeship and certified pre</w:t>
      </w:r>
      <w:r w:rsidR="000E6A9D">
        <w:t>-</w:t>
      </w:r>
      <w:r w:rsidR="000E6A9D" w:rsidRPr="006E07B8">
        <w:t>apprenticeship programs and provides for cost of licensing or certification.</w:t>
      </w:r>
    </w:p>
    <w:p w14:paraId="1E095D38" w14:textId="0D4B1600" w:rsidR="008776D4" w:rsidRPr="006E07B8" w:rsidRDefault="008776D4" w:rsidP="000E6A9D">
      <w:r w:rsidRPr="008776D4">
        <w:t xml:space="preserve">The </w:t>
      </w:r>
      <w:r w:rsidR="00561A5F">
        <w:t xml:space="preserve">changes </w:t>
      </w:r>
      <w:r w:rsidRPr="008776D4">
        <w:t>include</w:t>
      </w:r>
      <w:r w:rsidR="00961632">
        <w:t>d</w:t>
      </w:r>
      <w:r w:rsidRPr="008776D4">
        <w:t xml:space="preserve"> an increase in the yearly scholarship available for full-time and part-time students, an increase in weekly mileage reimbursement allowance, an increase in auto repair cap, changes to the maximum monthly household income limit and stipends, and support services being available to certified pre-apprentices and registered apprentices.</w:t>
      </w:r>
    </w:p>
    <w:p w14:paraId="52A4E582" w14:textId="77777777" w:rsidR="000E6A9D" w:rsidRDefault="000E6A9D" w:rsidP="000E6A9D">
      <w:pPr>
        <w:pStyle w:val="Heading4"/>
      </w:pPr>
      <w:r>
        <w:t>Apprenticeship/Pre-Apprenticeship</w:t>
      </w:r>
    </w:p>
    <w:p w14:paraId="3261EE82" w14:textId="00ED7577" w:rsidR="00D87180" w:rsidRDefault="00984F01" w:rsidP="00D87180">
      <w:r>
        <w:t xml:space="preserve">Apprenticeship is a proven workforce development strategy, where apprentices work directly with their employer, learning the skills needed by that industry and workplace. Additionally, over 90% of apprentices are still working for the same employer at least a year after their training is complete, showing its effectiveness as a retainment tool. </w:t>
      </w:r>
      <w:r w:rsidR="000E6A9D">
        <w:t xml:space="preserve">Apprenticeship does not </w:t>
      </w:r>
      <w:r w:rsidR="00975052">
        <w:t xml:space="preserve">usually </w:t>
      </w:r>
      <w:r w:rsidR="000E6A9D">
        <w:t xml:space="preserve">have a training cost </w:t>
      </w:r>
      <w:proofErr w:type="gramStart"/>
      <w:r w:rsidR="000E6A9D">
        <w:t>to</w:t>
      </w:r>
      <w:proofErr w:type="gramEnd"/>
      <w:r w:rsidR="000E6A9D">
        <w:t xml:space="preserve"> the individual, </w:t>
      </w:r>
      <w:r w:rsidR="00975052">
        <w:t xml:space="preserve">but </w:t>
      </w:r>
      <w:r w:rsidR="594BA1E1">
        <w:t xml:space="preserve">we know that </w:t>
      </w:r>
      <w:r w:rsidR="00975052">
        <w:t>there are other fi</w:t>
      </w:r>
      <w:r w:rsidR="009E2B75">
        <w:t xml:space="preserve">nancial barriers </w:t>
      </w:r>
      <w:r w:rsidR="00975052">
        <w:t xml:space="preserve">to </w:t>
      </w:r>
      <w:r w:rsidR="594BA1E1">
        <w:t xml:space="preserve">getting started </w:t>
      </w:r>
      <w:r w:rsidR="09B875BA">
        <w:t>in a new career</w:t>
      </w:r>
      <w:r w:rsidR="009E2B75">
        <w:t>.</w:t>
      </w:r>
      <w:r w:rsidR="6BF807BC">
        <w:t xml:space="preserve"> T</w:t>
      </w:r>
      <w:r w:rsidR="000E6A9D">
        <w:t xml:space="preserve">hrough the </w:t>
      </w:r>
      <w:r w:rsidR="00B2356E">
        <w:t>rule</w:t>
      </w:r>
      <w:r w:rsidR="000E6A9D">
        <w:t xml:space="preserve"> change</w:t>
      </w:r>
      <w:r w:rsidR="0CBA2E4B">
        <w:t>,</w:t>
      </w:r>
      <w:r w:rsidR="3D91CFE1">
        <w:t xml:space="preserve"> </w:t>
      </w:r>
      <w:r w:rsidR="53635F7E">
        <w:t>anyone</w:t>
      </w:r>
      <w:r w:rsidR="000E6A9D">
        <w:t xml:space="preserve"> who </w:t>
      </w:r>
      <w:r w:rsidR="3D91CFE1">
        <w:t>appl</w:t>
      </w:r>
      <w:r w:rsidR="694D405B">
        <w:t>ies</w:t>
      </w:r>
      <w:r w:rsidR="000E6A9D">
        <w:t xml:space="preserve"> may be eligible for the support services of CSSP. </w:t>
      </w:r>
      <w:r w:rsidR="00D87180">
        <w:t xml:space="preserve">The introduction of </w:t>
      </w:r>
      <w:r w:rsidR="00A04F4A">
        <w:t xml:space="preserve">certified </w:t>
      </w:r>
      <w:r w:rsidR="00D87180">
        <w:t xml:space="preserve">pre-apprenticeship programs as a pathway to high-wage, in-demand training provides crucial support during a critical time when potential candidates are most likely to be </w:t>
      </w:r>
      <w:r w:rsidR="00D87180">
        <w:lastRenderedPageBreak/>
        <w:t>eligible. This approach not only enhances immediate training opportunities but also fosters long-term career success by incorporating built-in supports to help individuals throughout their professional journey.</w:t>
      </w:r>
      <w:r w:rsidR="00520529">
        <w:t xml:space="preserve"> </w:t>
      </w:r>
    </w:p>
    <w:p w14:paraId="413C6616" w14:textId="0424EBAF" w:rsidR="000E6A9D" w:rsidRDefault="00181D14" w:rsidP="000E6A9D">
      <w:pPr>
        <w:pStyle w:val="Heading4"/>
      </w:pPr>
      <w:r>
        <w:t>Rapidly Connecting</w:t>
      </w:r>
      <w:r w:rsidR="00EA3DA9">
        <w:t xml:space="preserve"> </w:t>
      </w:r>
      <w:r>
        <w:t>Skilled Workers to Maine’s Workforce</w:t>
      </w:r>
    </w:p>
    <w:p w14:paraId="6E9FB5AD" w14:textId="7334B1D0" w:rsidR="00763987" w:rsidRPr="00763987" w:rsidRDefault="00772C27" w:rsidP="00763987">
      <w:pPr>
        <w:pBdr>
          <w:bottom w:val="single" w:sz="6" w:space="1" w:color="auto"/>
        </w:pBdr>
      </w:pPr>
      <w:r>
        <w:t>In-migration</w:t>
      </w:r>
      <w:r w:rsidR="00736A3B">
        <w:t xml:space="preserve">, from both </w:t>
      </w:r>
      <w:r w:rsidR="00AA6C7E">
        <w:t>within and outside of the U.S.,</w:t>
      </w:r>
      <w:r>
        <w:t xml:space="preserve"> </w:t>
      </w:r>
      <w:r w:rsidR="003C2C12">
        <w:t xml:space="preserve">has been </w:t>
      </w:r>
      <w:r w:rsidR="00736A3B">
        <w:t xml:space="preserve">a </w:t>
      </w:r>
      <w:r w:rsidR="001B4D66">
        <w:t xml:space="preserve">key </w:t>
      </w:r>
      <w:r w:rsidR="00736A3B">
        <w:t xml:space="preserve">strategy </w:t>
      </w:r>
      <w:r w:rsidR="001B4D66">
        <w:t xml:space="preserve">to meeting </w:t>
      </w:r>
      <w:r w:rsidR="00386A5E">
        <w:t xml:space="preserve">workforce demands in Maine. </w:t>
      </w:r>
      <w:r w:rsidR="008148C8">
        <w:t>When</w:t>
      </w:r>
      <w:r w:rsidR="00BD6F85">
        <w:t xml:space="preserve"> individuals </w:t>
      </w:r>
      <w:r w:rsidR="008148C8">
        <w:t>move</w:t>
      </w:r>
      <w:r w:rsidR="00BD6F85">
        <w:t xml:space="preserve"> to Maine from other countries, </w:t>
      </w:r>
      <w:r w:rsidR="00261727">
        <w:t>the</w:t>
      </w:r>
      <w:r w:rsidR="00CB556A">
        <w:t xml:space="preserve">ir credentials </w:t>
      </w:r>
      <w:r w:rsidR="00167409">
        <w:t>some</w:t>
      </w:r>
      <w:r w:rsidR="00337D75">
        <w:t xml:space="preserve">times require evaluation </w:t>
      </w:r>
      <w:r w:rsidR="0065203B">
        <w:t>for compliance with state</w:t>
      </w:r>
      <w:r w:rsidR="00AE2F69">
        <w:t xml:space="preserve"> and U.S. </w:t>
      </w:r>
      <w:r w:rsidR="004F205D">
        <w:t xml:space="preserve">requirements. </w:t>
      </w:r>
      <w:r w:rsidR="003D4E72">
        <w:t xml:space="preserve">CSSP rules now </w:t>
      </w:r>
      <w:r w:rsidR="009057DB">
        <w:t>cover</w:t>
      </w:r>
      <w:r w:rsidR="000E6A9D">
        <w:t xml:space="preserve"> non-work</w:t>
      </w:r>
      <w:r w:rsidR="00007C38">
        <w:t>-</w:t>
      </w:r>
      <w:r w:rsidR="000E6A9D">
        <w:t xml:space="preserve">authorized </w:t>
      </w:r>
      <w:r w:rsidR="001E3598">
        <w:t>individuals,</w:t>
      </w:r>
      <w:r w:rsidR="000E6A9D">
        <w:t xml:space="preserve"> </w:t>
      </w:r>
      <w:r w:rsidR="00726A10">
        <w:t xml:space="preserve">and </w:t>
      </w:r>
      <w:r w:rsidR="000E6A9D">
        <w:t xml:space="preserve">the team </w:t>
      </w:r>
      <w:r w:rsidR="00CC4C21">
        <w:t>supports</w:t>
      </w:r>
      <w:r w:rsidR="000E6A9D">
        <w:t xml:space="preserve"> </w:t>
      </w:r>
      <w:r w:rsidR="007E7E9F">
        <w:t xml:space="preserve">individuals </w:t>
      </w:r>
      <w:r w:rsidR="00684902">
        <w:t>so that they can join the workforce as soon as they are authorized.</w:t>
      </w:r>
      <w:r w:rsidR="000E6A9D">
        <w:t xml:space="preserve"> This includes supporting individuals with degrees </w:t>
      </w:r>
      <w:r w:rsidR="000E3593">
        <w:t xml:space="preserve">attained outside of the U.S. </w:t>
      </w:r>
      <w:r w:rsidR="000E6A9D">
        <w:t>to obtain credential evaluation</w:t>
      </w:r>
      <w:r w:rsidR="00DD7B30">
        <w:t>, such as</w:t>
      </w:r>
      <w:r w:rsidR="000E6A9D">
        <w:t xml:space="preserve"> those with nursing degrees to obtain their license to become a nurse in the U</w:t>
      </w:r>
      <w:r w:rsidR="00EA4071">
        <w:t>.</w:t>
      </w:r>
      <w:r w:rsidR="000E6A9D">
        <w:t xml:space="preserve">S. </w:t>
      </w:r>
      <w:r w:rsidR="00763987">
        <w:br/>
      </w:r>
    </w:p>
    <w:p w14:paraId="0396AE34" w14:textId="77777777" w:rsidR="00E004D1" w:rsidRPr="00EB1975" w:rsidRDefault="00E004D1" w:rsidP="00E004D1">
      <w:pPr>
        <w:rPr>
          <w:color w:val="0F4761" w:themeColor="accent1" w:themeShade="BF"/>
          <w:sz w:val="28"/>
          <w:szCs w:val="28"/>
        </w:rPr>
      </w:pPr>
      <w:r>
        <w:rPr>
          <w:b/>
          <w:bCs/>
          <w:color w:val="0F4761" w:themeColor="accent1" w:themeShade="BF"/>
          <w:sz w:val="28"/>
          <w:szCs w:val="28"/>
        </w:rPr>
        <w:t>Christel Toussaint</w:t>
      </w:r>
      <w:r w:rsidRPr="001565EE">
        <w:rPr>
          <w:b/>
          <w:bCs/>
          <w:color w:val="0F4761" w:themeColor="accent1" w:themeShade="BF"/>
          <w:sz w:val="28"/>
          <w:szCs w:val="28"/>
        </w:rPr>
        <w:t xml:space="preserve"> </w:t>
      </w:r>
    </w:p>
    <w:p w14:paraId="46A5B437" w14:textId="64123A0F" w:rsidR="00E004D1" w:rsidRPr="000A395B" w:rsidRDefault="00E004D1" w:rsidP="00E004D1">
      <w:pPr>
        <w:rPr>
          <w:sz w:val="20"/>
          <w:szCs w:val="20"/>
        </w:rPr>
      </w:pPr>
      <w:r w:rsidRPr="000A395B">
        <w:rPr>
          <w:noProof/>
          <w:sz w:val="20"/>
          <w:szCs w:val="20"/>
        </w:rPr>
        <w:drawing>
          <wp:anchor distT="0" distB="0" distL="114300" distR="114300" simplePos="0" relativeHeight="251661320" behindDoc="0" locked="0" layoutInCell="1" allowOverlap="1" wp14:anchorId="76ACB2B3" wp14:editId="5A507237">
            <wp:simplePos x="0" y="0"/>
            <wp:positionH relativeFrom="margin">
              <wp:align>left</wp:align>
            </wp:positionH>
            <wp:positionV relativeFrom="paragraph">
              <wp:posOffset>499745</wp:posOffset>
            </wp:positionV>
            <wp:extent cx="1679575" cy="2518410"/>
            <wp:effectExtent l="0" t="0" r="0" b="0"/>
            <wp:wrapSquare wrapText="bothSides"/>
            <wp:docPr id="35164995" name="Picture 1" descr="A person in a graduation cap and gown holding a book&#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4">
                      <a:extLst>
                        <a:ext uri="{28A0092B-C50C-407E-A947-70E740481C1C}">
                          <a14:useLocalDpi xmlns:a14="http://schemas.microsoft.com/office/drawing/2010/main" val="0"/>
                        </a:ext>
                      </a:extLst>
                    </a:blip>
                    <a:stretch>
                      <a:fillRect/>
                    </a:stretch>
                  </pic:blipFill>
                  <pic:spPr>
                    <a:xfrm>
                      <a:off x="0" y="0"/>
                      <a:ext cx="1679575" cy="2518410"/>
                    </a:xfrm>
                    <a:prstGeom prst="rect">
                      <a:avLst/>
                    </a:prstGeom>
                  </pic:spPr>
                </pic:pic>
              </a:graphicData>
            </a:graphic>
            <wp14:sizeRelH relativeFrom="page">
              <wp14:pctWidth>0</wp14:pctWidth>
            </wp14:sizeRelH>
            <wp14:sizeRelV relativeFrom="page">
              <wp14:pctHeight>0</wp14:pctHeight>
            </wp14:sizeRelV>
          </wp:anchor>
        </w:drawing>
      </w:r>
      <w:r w:rsidRPr="000A395B">
        <w:rPr>
          <w:sz w:val="20"/>
          <w:szCs w:val="20"/>
        </w:rPr>
        <w:t xml:space="preserve">Christel Toussaint immigrated to Maine from the Congo and remembers doing homework and chores with candles and flashlights because there was no electricity in her city. With so much difficulty in areas of her </w:t>
      </w:r>
      <w:r w:rsidR="00270293">
        <w:rPr>
          <w:sz w:val="20"/>
          <w:szCs w:val="20"/>
        </w:rPr>
        <w:t xml:space="preserve">former </w:t>
      </w:r>
      <w:r w:rsidRPr="000A395B">
        <w:rPr>
          <w:sz w:val="20"/>
          <w:szCs w:val="20"/>
        </w:rPr>
        <w:t xml:space="preserve">country </w:t>
      </w:r>
      <w:proofErr w:type="gramStart"/>
      <w:r w:rsidRPr="000A395B">
        <w:rPr>
          <w:sz w:val="20"/>
          <w:szCs w:val="20"/>
        </w:rPr>
        <w:t>to generate</w:t>
      </w:r>
      <w:proofErr w:type="gramEnd"/>
      <w:r w:rsidRPr="000A395B">
        <w:rPr>
          <w:sz w:val="20"/>
          <w:szCs w:val="20"/>
        </w:rPr>
        <w:t xml:space="preserve"> electricity she decided to become an electrical engineer. She began working </w:t>
      </w:r>
      <w:proofErr w:type="gramStart"/>
      <w:r w:rsidRPr="000A395B">
        <w:rPr>
          <w:sz w:val="20"/>
          <w:szCs w:val="20"/>
        </w:rPr>
        <w:t>toward</w:t>
      </w:r>
      <w:proofErr w:type="gramEnd"/>
      <w:r w:rsidRPr="000A395B">
        <w:rPr>
          <w:sz w:val="20"/>
          <w:szCs w:val="20"/>
        </w:rPr>
        <w:t xml:space="preserve"> her degree at Southern Maine Community College, then transferred to complete her bachelor’s degree at the University of Southern Maine (USM). Christel was granted a scholarship from USM that helped pay part of her tuition. The Competitive Skills Scholarship Program and Workforce Solutions provided support throughout her training program.  </w:t>
      </w:r>
    </w:p>
    <w:p w14:paraId="5DFF8C14" w14:textId="77777777" w:rsidR="00E004D1" w:rsidRPr="000A395B" w:rsidRDefault="00E004D1" w:rsidP="00E004D1">
      <w:pPr>
        <w:rPr>
          <w:sz w:val="20"/>
          <w:szCs w:val="20"/>
        </w:rPr>
      </w:pPr>
      <w:r w:rsidRPr="000A395B">
        <w:rPr>
          <w:sz w:val="20"/>
          <w:szCs w:val="20"/>
        </w:rPr>
        <w:t xml:space="preserve">Christel obtained a Bachelor of Science in Electrical and Computer Engineering and is now employed at Avangrid/CMP, earning $77,000 </w:t>
      </w:r>
      <w:r>
        <w:rPr>
          <w:sz w:val="20"/>
          <w:szCs w:val="20"/>
        </w:rPr>
        <w:t>annually</w:t>
      </w:r>
      <w:r w:rsidRPr="000A395B">
        <w:rPr>
          <w:sz w:val="20"/>
          <w:szCs w:val="20"/>
        </w:rPr>
        <w:t>.</w:t>
      </w:r>
    </w:p>
    <w:p w14:paraId="403AF647" w14:textId="353AF69A" w:rsidR="00E004D1" w:rsidRDefault="00E004D1" w:rsidP="00763987">
      <w:pPr>
        <w:rPr>
          <w:i/>
          <w:iCs/>
          <w:sz w:val="20"/>
          <w:szCs w:val="20"/>
        </w:rPr>
      </w:pPr>
      <w:r w:rsidRPr="000A395B">
        <w:rPr>
          <w:i/>
          <w:iCs/>
          <w:sz w:val="20"/>
          <w:szCs w:val="20"/>
        </w:rPr>
        <w:t xml:space="preserve">“I developed a deep curiosity: Why couldn’t we have electricity in our homes consistently? What was it about power generation and consumption that made it a constant resource in one country but a rare privilege in another? I have </w:t>
      </w:r>
      <w:r>
        <w:rPr>
          <w:i/>
          <w:iCs/>
          <w:sz w:val="20"/>
          <w:szCs w:val="20"/>
        </w:rPr>
        <w:t xml:space="preserve">been </w:t>
      </w:r>
      <w:r w:rsidRPr="000A395B">
        <w:rPr>
          <w:i/>
          <w:iCs/>
          <w:sz w:val="20"/>
          <w:szCs w:val="20"/>
        </w:rPr>
        <w:t xml:space="preserve">able to learn so much more about electricity while earning a good income to support my family and still find the time to give back to the community with what I have. I love my job as it is what I had always wanted to do since my young </w:t>
      </w:r>
      <w:proofErr w:type="gramStart"/>
      <w:r w:rsidRPr="000A395B">
        <w:rPr>
          <w:i/>
          <w:iCs/>
          <w:sz w:val="20"/>
          <w:szCs w:val="20"/>
        </w:rPr>
        <w:t>age</w:t>
      </w:r>
      <w:proofErr w:type="gramEnd"/>
      <w:r w:rsidRPr="000A395B">
        <w:rPr>
          <w:i/>
          <w:iCs/>
          <w:sz w:val="20"/>
          <w:szCs w:val="20"/>
        </w:rPr>
        <w:t xml:space="preserve"> and I get paid well enough to support my family and I also have time to give back to the community my </w:t>
      </w:r>
      <w:proofErr w:type="gramStart"/>
      <w:r w:rsidRPr="000A395B">
        <w:rPr>
          <w:i/>
          <w:iCs/>
          <w:sz w:val="20"/>
          <w:szCs w:val="20"/>
        </w:rPr>
        <w:t>talents.”</w:t>
      </w:r>
      <w:proofErr w:type="gramEnd"/>
    </w:p>
    <w:p w14:paraId="2959408B" w14:textId="1FD1ED52" w:rsidR="00C21FCC" w:rsidRDefault="00C95D0D" w:rsidP="00763987">
      <w:pPr>
        <w:rPr>
          <w:i/>
          <w:iCs/>
          <w:sz w:val="20"/>
          <w:szCs w:val="20"/>
        </w:rPr>
      </w:pPr>
      <w:r>
        <w:rPr>
          <w:b/>
          <w:bCs/>
        </w:rPr>
        <w:pict w14:anchorId="10E7987F">
          <v:rect id="_x0000_i1028" style="width:0;height:1.5pt" o:hralign="center" o:hrstd="t" o:hr="t" fillcolor="#a0a0a0" stroked="f"/>
        </w:pict>
      </w:r>
    </w:p>
    <w:p w14:paraId="576E5E4D" w14:textId="4637F63B" w:rsidR="00C7108D" w:rsidRDefault="00F250A5" w:rsidP="00251614">
      <w:pPr>
        <w:pStyle w:val="Heading3"/>
      </w:pPr>
      <w:bookmarkStart w:id="7" w:name="_Toc189223328"/>
      <w:r>
        <w:t>Who We Serve</w:t>
      </w:r>
      <w:bookmarkEnd w:id="7"/>
    </w:p>
    <w:p w14:paraId="3B06CEF5" w14:textId="5E149019" w:rsidR="00DD0864" w:rsidRPr="00DD0864" w:rsidRDefault="260AB2F6" w:rsidP="003C7D13">
      <w:r>
        <w:t xml:space="preserve">2024 participants in the CSSP program </w:t>
      </w:r>
      <w:r w:rsidR="00C95D0D">
        <w:rPr>
          <w:b/>
          <w:bCs/>
        </w:rPr>
        <w:t>reside in</w:t>
      </w:r>
      <w:r w:rsidRPr="003C7D13">
        <w:rPr>
          <w:b/>
          <w:bCs/>
        </w:rPr>
        <w:t xml:space="preserve"> all 16 counties of Maine</w:t>
      </w:r>
      <w:r>
        <w:t>.</w:t>
      </w:r>
      <w:r w:rsidR="00F250A5" w:rsidRPr="00F250A5">
        <w:t xml:space="preserve"> </w:t>
      </w:r>
      <w:r w:rsidR="00DD0864" w:rsidRPr="00DD0864">
        <w:t xml:space="preserve">CSSP serves a wide range of participants, with a focus on helping individuals at various stages of their careers and educational journeys. The age distribution </w:t>
      </w:r>
      <w:r w:rsidR="00DD0864">
        <w:t xml:space="preserve">from 16-64 </w:t>
      </w:r>
      <w:r w:rsidR="00DD0864" w:rsidRPr="00DD0864">
        <w:t>at enrollment shows a broad representation, particularly among adults in the workforce</w:t>
      </w:r>
      <w:r w:rsidR="00397EA5">
        <w:t xml:space="preserve">.  </w:t>
      </w:r>
      <w:r w:rsidR="00397EA5">
        <w:rPr>
          <w:b/>
          <w:bCs/>
        </w:rPr>
        <w:t xml:space="preserve"> </w:t>
      </w:r>
      <w:r w:rsidR="00B0605B">
        <w:rPr>
          <w:noProof/>
        </w:rPr>
        <w:drawing>
          <wp:anchor distT="0" distB="0" distL="114300" distR="114300" simplePos="0" relativeHeight="251658245" behindDoc="0" locked="0" layoutInCell="1" allowOverlap="1" wp14:anchorId="0EE78E2A" wp14:editId="3028BC33">
            <wp:simplePos x="0" y="0"/>
            <wp:positionH relativeFrom="column">
              <wp:posOffset>4019550</wp:posOffset>
            </wp:positionH>
            <wp:positionV relativeFrom="paragraph">
              <wp:posOffset>31750</wp:posOffset>
            </wp:positionV>
            <wp:extent cx="2800350" cy="1758950"/>
            <wp:effectExtent l="0" t="0" r="0" b="12700"/>
            <wp:wrapThrough wrapText="bothSides">
              <wp:wrapPolygon edited="0">
                <wp:start x="0" y="0"/>
                <wp:lineTo x="0" y="21522"/>
                <wp:lineTo x="21453" y="21522"/>
                <wp:lineTo x="21453" y="0"/>
                <wp:lineTo x="0" y="0"/>
              </wp:wrapPolygon>
            </wp:wrapThrough>
            <wp:docPr id="838056615" name="Chart 1">
              <a:extLst xmlns:a="http://schemas.openxmlformats.org/drawingml/2006/main">
                <a:ext uri="{FF2B5EF4-FFF2-40B4-BE49-F238E27FC236}">
                  <a16:creationId xmlns:a16="http://schemas.microsoft.com/office/drawing/2014/main" id="{C8C1D0FF-FFD6-C7CB-2A52-2ADB148C690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margin">
              <wp14:pctWidth>0</wp14:pctWidth>
            </wp14:sizeRelH>
            <wp14:sizeRelV relativeFrom="margin">
              <wp14:pctHeight>0</wp14:pctHeight>
            </wp14:sizeRelV>
          </wp:anchor>
        </w:drawing>
      </w:r>
    </w:p>
    <w:p w14:paraId="4965D8AB" w14:textId="48BD7989" w:rsidR="00613F46" w:rsidRDefault="00DD0864" w:rsidP="0034473E">
      <w:pPr>
        <w:sectPr w:rsidR="00613F46" w:rsidSect="0007432B">
          <w:footerReference w:type="default" r:id="rId16"/>
          <w:pgSz w:w="12240" w:h="15840"/>
          <w:pgMar w:top="720" w:right="720" w:bottom="720" w:left="720" w:header="720" w:footer="720" w:gutter="0"/>
          <w:cols w:space="720"/>
          <w:titlePg/>
          <w:docGrid w:linePitch="360"/>
        </w:sectPr>
      </w:pPr>
      <w:r w:rsidRPr="00DD0864">
        <w:t>Th</w:t>
      </w:r>
      <w:r w:rsidR="00397EA5">
        <w:t>e program’s age</w:t>
      </w:r>
      <w:r w:rsidRPr="00DD0864">
        <w:t xml:space="preserve"> distribution demonstrates </w:t>
      </w:r>
      <w:r w:rsidR="0001085D">
        <w:t xml:space="preserve">the need for </w:t>
      </w:r>
      <w:r w:rsidRPr="00DD0864">
        <w:t>CSSP</w:t>
      </w:r>
      <w:r w:rsidR="0001085D">
        <w:t xml:space="preserve"> </w:t>
      </w:r>
      <w:r w:rsidRPr="00DD0864">
        <w:t>to individuals across a wide age spectrum, offering career advancement and educational opportunities to those at various stages of life and professional developme</w:t>
      </w:r>
      <w:r w:rsidR="00F250A5">
        <w:t>nt.</w:t>
      </w:r>
    </w:p>
    <w:p w14:paraId="32C904B0" w14:textId="2F9BC109" w:rsidR="00FE6C8F" w:rsidRPr="003C7D13" w:rsidRDefault="00FE6C8F" w:rsidP="003C7D13">
      <w:pPr>
        <w:ind w:left="-720"/>
        <w:rPr>
          <w:color w:val="000000" w:themeColor="text1"/>
        </w:rPr>
        <w:sectPr w:rsidR="00FE6C8F" w:rsidRPr="003C7D13" w:rsidSect="00B40692">
          <w:type w:val="continuous"/>
          <w:pgSz w:w="12240" w:h="15840"/>
          <w:pgMar w:top="1440" w:right="1440" w:bottom="1440" w:left="1440" w:header="720" w:footer="720" w:gutter="0"/>
          <w:cols w:num="2" w:space="720"/>
          <w:docGrid w:linePitch="360"/>
        </w:sectPr>
      </w:pPr>
    </w:p>
    <w:p w14:paraId="5663BC68" w14:textId="77777777" w:rsidR="00622FF9" w:rsidRDefault="00F250A5" w:rsidP="003C7D13">
      <w:pPr>
        <w:ind w:left="-720"/>
        <w:rPr>
          <w:rFonts w:eastAsiaTheme="majorEastAsia" w:cstheme="majorBidi"/>
          <w:color w:val="000000" w:themeColor="text1"/>
        </w:rPr>
      </w:pPr>
      <w:r w:rsidRPr="003C7D13">
        <w:rPr>
          <w:rFonts w:eastAsiaTheme="majorEastAsia" w:cstheme="majorBidi"/>
          <w:iCs/>
          <w:noProof/>
          <w:color w:val="000000" w:themeColor="text1"/>
        </w:rPr>
        <w:lastRenderedPageBreak/>
        <w:drawing>
          <wp:anchor distT="0" distB="0" distL="114300" distR="114300" simplePos="0" relativeHeight="251658246" behindDoc="0" locked="0" layoutInCell="1" allowOverlap="1" wp14:anchorId="64E85526" wp14:editId="54CA34DB">
            <wp:simplePos x="0" y="0"/>
            <wp:positionH relativeFrom="column">
              <wp:posOffset>3037742</wp:posOffset>
            </wp:positionH>
            <wp:positionV relativeFrom="paragraph">
              <wp:posOffset>391</wp:posOffset>
            </wp:positionV>
            <wp:extent cx="3444240" cy="2444750"/>
            <wp:effectExtent l="0" t="0" r="3810" b="12700"/>
            <wp:wrapThrough wrapText="bothSides">
              <wp:wrapPolygon edited="0">
                <wp:start x="0" y="0"/>
                <wp:lineTo x="0" y="21544"/>
                <wp:lineTo x="21504" y="21544"/>
                <wp:lineTo x="21504" y="0"/>
                <wp:lineTo x="0" y="0"/>
              </wp:wrapPolygon>
            </wp:wrapThrough>
            <wp:docPr id="1079217356" name="Chart 1">
              <a:extLst xmlns:a="http://schemas.openxmlformats.org/drawingml/2006/main">
                <a:ext uri="{FF2B5EF4-FFF2-40B4-BE49-F238E27FC236}">
                  <a16:creationId xmlns:a16="http://schemas.microsoft.com/office/drawing/2014/main" id="{43A2E548-F79F-C834-C633-7652E61E4DD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margin">
              <wp14:pctWidth>0</wp14:pctWidth>
            </wp14:sizeRelH>
            <wp14:sizeRelV relativeFrom="margin">
              <wp14:pctHeight>0</wp14:pctHeight>
            </wp14:sizeRelV>
          </wp:anchor>
        </w:drawing>
      </w:r>
      <w:r w:rsidR="00622FF9">
        <w:rPr>
          <w:rFonts w:eastAsiaTheme="majorEastAsia" w:cstheme="majorBidi"/>
          <w:color w:val="000000" w:themeColor="text1"/>
        </w:rPr>
        <w:t>Those served by CSSP included:</w:t>
      </w:r>
    </w:p>
    <w:p w14:paraId="4181AB86" w14:textId="4D8E0BC6" w:rsidR="00622FF9" w:rsidRPr="00622FF9" w:rsidRDefault="00DC7234" w:rsidP="00622FF9">
      <w:pPr>
        <w:pStyle w:val="ListParagraph"/>
        <w:numPr>
          <w:ilvl w:val="0"/>
          <w:numId w:val="14"/>
        </w:numPr>
      </w:pPr>
      <w:r w:rsidRPr="00622FF9">
        <w:rPr>
          <w:rFonts w:eastAsiaTheme="majorEastAsia" w:cstheme="majorBidi"/>
          <w:color w:val="000000" w:themeColor="text1"/>
        </w:rPr>
        <w:t>73% white/Caucasian</w:t>
      </w:r>
    </w:p>
    <w:p w14:paraId="4AF33897" w14:textId="77777777" w:rsidR="00622FF9" w:rsidRPr="00622FF9" w:rsidRDefault="00DC7234" w:rsidP="00622FF9">
      <w:pPr>
        <w:pStyle w:val="ListParagraph"/>
        <w:numPr>
          <w:ilvl w:val="0"/>
          <w:numId w:val="14"/>
        </w:numPr>
      </w:pPr>
      <w:r w:rsidRPr="00622FF9">
        <w:rPr>
          <w:rFonts w:eastAsiaTheme="majorEastAsia" w:cstheme="majorBidi"/>
          <w:color w:val="000000" w:themeColor="text1"/>
        </w:rPr>
        <w:t>19% Black/African American</w:t>
      </w:r>
      <w:r w:rsidR="00F52AA9" w:rsidRPr="00622FF9">
        <w:rPr>
          <w:rFonts w:eastAsiaTheme="majorEastAsia" w:cstheme="majorBidi"/>
          <w:color w:val="000000" w:themeColor="text1"/>
        </w:rPr>
        <w:t xml:space="preserve"> </w:t>
      </w:r>
    </w:p>
    <w:p w14:paraId="4266E56E" w14:textId="77777777" w:rsidR="00622FF9" w:rsidRPr="00622FF9" w:rsidRDefault="00622FF9" w:rsidP="00622FF9">
      <w:pPr>
        <w:pStyle w:val="ListParagraph"/>
        <w:numPr>
          <w:ilvl w:val="0"/>
          <w:numId w:val="14"/>
        </w:numPr>
      </w:pPr>
      <w:r>
        <w:rPr>
          <w:color w:val="000000" w:themeColor="text1"/>
        </w:rPr>
        <w:t xml:space="preserve">5% </w:t>
      </w:r>
      <w:r w:rsidR="0002516E" w:rsidRPr="00622FF9">
        <w:rPr>
          <w:color w:val="000000" w:themeColor="text1"/>
        </w:rPr>
        <w:t xml:space="preserve">Hispanic or Latino </w:t>
      </w:r>
    </w:p>
    <w:p w14:paraId="43B9AA34" w14:textId="4823B61D" w:rsidR="00622FF9" w:rsidRPr="00622FF9" w:rsidRDefault="002D1534" w:rsidP="00622FF9">
      <w:pPr>
        <w:pStyle w:val="ListParagraph"/>
        <w:numPr>
          <w:ilvl w:val="0"/>
          <w:numId w:val="14"/>
        </w:numPr>
      </w:pPr>
      <w:r w:rsidRPr="00622FF9">
        <w:rPr>
          <w:rFonts w:eastAsiaTheme="majorEastAsia" w:cstheme="majorBidi"/>
          <w:color w:val="000000" w:themeColor="text1"/>
        </w:rPr>
        <w:t>58% female</w:t>
      </w:r>
    </w:p>
    <w:p w14:paraId="7D389449" w14:textId="63547158" w:rsidR="00473ED2" w:rsidRPr="00473ED2" w:rsidRDefault="002D1534" w:rsidP="00622FF9">
      <w:pPr>
        <w:pStyle w:val="ListParagraph"/>
        <w:numPr>
          <w:ilvl w:val="0"/>
          <w:numId w:val="14"/>
        </w:numPr>
      </w:pPr>
      <w:r w:rsidRPr="00622FF9">
        <w:rPr>
          <w:rFonts w:eastAsiaTheme="majorEastAsia" w:cstheme="majorBidi"/>
          <w:color w:val="000000" w:themeColor="text1"/>
        </w:rPr>
        <w:t>41% male</w:t>
      </w:r>
    </w:p>
    <w:p w14:paraId="1467E1BF" w14:textId="670DAD4C" w:rsidR="49E7AD08" w:rsidRPr="00622FF9" w:rsidRDefault="00D9000F" w:rsidP="00622FF9">
      <w:pPr>
        <w:pStyle w:val="ListParagraph"/>
        <w:numPr>
          <w:ilvl w:val="0"/>
          <w:numId w:val="14"/>
        </w:numPr>
        <w:sectPr w:rsidR="49E7AD08" w:rsidRPr="00622FF9" w:rsidSect="00B40692">
          <w:type w:val="continuous"/>
          <w:pgSz w:w="12240" w:h="15840"/>
          <w:pgMar w:top="1440" w:right="1440" w:bottom="1440" w:left="1440" w:header="720" w:footer="720" w:gutter="0"/>
          <w:cols w:space="720"/>
          <w:docGrid w:linePitch="360"/>
        </w:sectPr>
      </w:pPr>
      <w:r w:rsidRPr="00331A11">
        <w:rPr>
          <w:rFonts w:eastAsiaTheme="majorEastAsia" w:cstheme="majorBidi"/>
          <w:noProof/>
          <w:color w:val="000000" w:themeColor="text1"/>
        </w:rPr>
        <w:drawing>
          <wp:anchor distT="0" distB="0" distL="114300" distR="114300" simplePos="0" relativeHeight="251658243" behindDoc="0" locked="0" layoutInCell="1" allowOverlap="1" wp14:anchorId="245A72C3" wp14:editId="7549B384">
            <wp:simplePos x="0" y="0"/>
            <wp:positionH relativeFrom="margin">
              <wp:posOffset>-785934</wp:posOffset>
            </wp:positionH>
            <wp:positionV relativeFrom="paragraph">
              <wp:posOffset>286287</wp:posOffset>
            </wp:positionV>
            <wp:extent cx="3800475" cy="1226820"/>
            <wp:effectExtent l="0" t="0" r="9525" b="0"/>
            <wp:wrapThrough wrapText="bothSides">
              <wp:wrapPolygon edited="0">
                <wp:start x="0" y="0"/>
                <wp:lineTo x="0" y="21130"/>
                <wp:lineTo x="21546" y="21130"/>
                <wp:lineTo x="21546" y="0"/>
                <wp:lineTo x="0" y="0"/>
              </wp:wrapPolygon>
            </wp:wrapThrough>
            <wp:docPr id="296655238" name="Picture 296655238"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6655238" name="Picture 296655238" descr="Chart&#10;&#10;Description automatically generated"/>
                    <pic:cNvPicPr/>
                  </pic:nvPicPr>
                  <pic:blipFill>
                    <a:blip r:embed="rId18">
                      <a:extLst>
                        <a:ext uri="{28A0092B-C50C-407E-A947-70E740481C1C}">
                          <a14:useLocalDpi xmlns:a14="http://schemas.microsoft.com/office/drawing/2010/main" val="0"/>
                        </a:ext>
                      </a:extLst>
                    </a:blip>
                    <a:stretch>
                      <a:fillRect/>
                    </a:stretch>
                  </pic:blipFill>
                  <pic:spPr>
                    <a:xfrm>
                      <a:off x="0" y="0"/>
                      <a:ext cx="3800475" cy="1226820"/>
                    </a:xfrm>
                    <a:prstGeom prst="rect">
                      <a:avLst/>
                    </a:prstGeom>
                  </pic:spPr>
                </pic:pic>
              </a:graphicData>
            </a:graphic>
          </wp:anchor>
        </w:drawing>
      </w:r>
      <w:r w:rsidR="002D1534" w:rsidRPr="00622FF9">
        <w:rPr>
          <w:rFonts w:eastAsiaTheme="majorEastAsia" w:cstheme="majorBidi"/>
          <w:color w:val="000000" w:themeColor="text1"/>
        </w:rPr>
        <w:t xml:space="preserve">less than 1% non-binary </w:t>
      </w:r>
    </w:p>
    <w:p w14:paraId="5D2B0467" w14:textId="5F6DBE3E" w:rsidR="00B40692" w:rsidRDefault="00B40692" w:rsidP="00F600AE"/>
    <w:p w14:paraId="27AEFC93" w14:textId="0221D5A4" w:rsidR="64674117" w:rsidRDefault="64674117" w:rsidP="64674117">
      <w:pPr>
        <w:pStyle w:val="ListParagraph"/>
      </w:pPr>
    </w:p>
    <w:p w14:paraId="6335FD59" w14:textId="1FE1233D" w:rsidR="00B40692" w:rsidRDefault="00B40692" w:rsidP="00622098">
      <w:pPr>
        <w:pStyle w:val="ListParagraph"/>
        <w:sectPr w:rsidR="00B40692" w:rsidSect="00B40692">
          <w:type w:val="continuous"/>
          <w:pgSz w:w="12240" w:h="15840"/>
          <w:pgMar w:top="1440" w:right="1440" w:bottom="1440" w:left="1440" w:header="720" w:footer="720" w:gutter="0"/>
          <w:cols w:num="2" w:space="720"/>
          <w:docGrid w:linePitch="360"/>
        </w:sectPr>
      </w:pPr>
    </w:p>
    <w:p w14:paraId="1248D4B7" w14:textId="63C5DA3B" w:rsidR="00516640" w:rsidRDefault="00397EA5" w:rsidP="003C7D13">
      <w:pPr>
        <w:pStyle w:val="Heading4"/>
        <w:ind w:left="-180"/>
      </w:pPr>
      <w:r>
        <w:t>Identified Barriers to Employment</w:t>
      </w:r>
    </w:p>
    <w:p w14:paraId="6BB55200" w14:textId="77777777" w:rsidR="007547EB" w:rsidRDefault="009743E2" w:rsidP="003C7D13">
      <w:pPr>
        <w:ind w:left="-180"/>
      </w:pPr>
      <w:r w:rsidRPr="009743E2">
        <w:t xml:space="preserve">Participants </w:t>
      </w:r>
      <w:r w:rsidR="000B1F08">
        <w:t xml:space="preserve">of </w:t>
      </w:r>
      <w:r w:rsidRPr="009743E2">
        <w:t xml:space="preserve">CSSP face a range of challenges that reflect the </w:t>
      </w:r>
      <w:r w:rsidR="008D1C92" w:rsidRPr="009743E2">
        <w:t>varied</w:t>
      </w:r>
      <w:r w:rsidRPr="009743E2">
        <w:t xml:space="preserve"> and complex barriers to success they encounter. These challenges can significantly impact an individual’s ability to access education, secure stable employment, and advance in their careers. </w:t>
      </w:r>
    </w:p>
    <w:p w14:paraId="606DA5DC" w14:textId="3BB361A2" w:rsidR="009743E2" w:rsidRPr="009743E2" w:rsidRDefault="009743E2" w:rsidP="003C7D13">
      <w:pPr>
        <w:ind w:left="-180"/>
      </w:pPr>
      <w:r w:rsidRPr="009743E2">
        <w:t>The following highlights some of the key barriers faced by CSSP participants:</w:t>
      </w:r>
    </w:p>
    <w:p w14:paraId="1D0AB7DF" w14:textId="77777777" w:rsidR="00F776E9" w:rsidRDefault="00F776E9" w:rsidP="003C7D13">
      <w:pPr>
        <w:pStyle w:val="ListParagraph"/>
        <w:numPr>
          <w:ilvl w:val="0"/>
          <w:numId w:val="13"/>
        </w:numPr>
        <w:rPr>
          <w:b/>
          <w:bCs/>
        </w:rPr>
        <w:sectPr w:rsidR="00F776E9" w:rsidSect="00BE762C">
          <w:type w:val="continuous"/>
          <w:pgSz w:w="12240" w:h="15840"/>
          <w:pgMar w:top="720" w:right="720" w:bottom="720" w:left="720" w:header="720" w:footer="720" w:gutter="0"/>
          <w:cols w:space="720"/>
          <w:docGrid w:linePitch="360"/>
        </w:sectPr>
      </w:pPr>
    </w:p>
    <w:p w14:paraId="6980C3CF" w14:textId="7606A854" w:rsidR="009743E2" w:rsidRPr="009743E2" w:rsidRDefault="009743E2" w:rsidP="003C7D13">
      <w:pPr>
        <w:pStyle w:val="ListParagraph"/>
        <w:numPr>
          <w:ilvl w:val="0"/>
          <w:numId w:val="13"/>
        </w:numPr>
      </w:pPr>
      <w:r w:rsidRPr="00397525">
        <w:rPr>
          <w:b/>
          <w:bCs/>
        </w:rPr>
        <w:t>78 individuals</w:t>
      </w:r>
      <w:r w:rsidRPr="009743E2">
        <w:t xml:space="preserve"> report being </w:t>
      </w:r>
      <w:r w:rsidR="008C5406">
        <w:t>“</w:t>
      </w:r>
      <w:r w:rsidRPr="009743E2">
        <w:t>basic skills</w:t>
      </w:r>
      <w:r w:rsidR="008C5406">
        <w:t>”</w:t>
      </w:r>
      <w:r w:rsidRPr="009743E2">
        <w:t xml:space="preserve"> deficient</w:t>
      </w:r>
    </w:p>
    <w:p w14:paraId="0BE4C2B4" w14:textId="2C75908B" w:rsidR="009743E2" w:rsidRPr="009743E2" w:rsidRDefault="009743E2" w:rsidP="003C7D13">
      <w:pPr>
        <w:pStyle w:val="ListParagraph"/>
        <w:numPr>
          <w:ilvl w:val="0"/>
          <w:numId w:val="13"/>
        </w:numPr>
      </w:pPr>
      <w:r w:rsidRPr="00397525">
        <w:rPr>
          <w:b/>
          <w:bCs/>
        </w:rPr>
        <w:t>71 individuals</w:t>
      </w:r>
      <w:r w:rsidRPr="009743E2">
        <w:t xml:space="preserve"> identify as having a disability </w:t>
      </w:r>
    </w:p>
    <w:p w14:paraId="620E3972" w14:textId="14AEF5A2" w:rsidR="009743E2" w:rsidRPr="009743E2" w:rsidRDefault="009743E2" w:rsidP="003C7D13">
      <w:pPr>
        <w:pStyle w:val="ListParagraph"/>
        <w:numPr>
          <w:ilvl w:val="0"/>
          <w:numId w:val="13"/>
        </w:numPr>
      </w:pPr>
      <w:r w:rsidRPr="00397525">
        <w:rPr>
          <w:b/>
          <w:bCs/>
        </w:rPr>
        <w:t>68 individuals</w:t>
      </w:r>
      <w:r w:rsidRPr="009743E2">
        <w:t xml:space="preserve"> have a criminal background</w:t>
      </w:r>
    </w:p>
    <w:p w14:paraId="56BEC43F" w14:textId="1711F20A" w:rsidR="009743E2" w:rsidRPr="009743E2" w:rsidRDefault="009743E2" w:rsidP="003C7D13">
      <w:pPr>
        <w:pStyle w:val="ListParagraph"/>
        <w:numPr>
          <w:ilvl w:val="0"/>
          <w:numId w:val="13"/>
        </w:numPr>
      </w:pPr>
      <w:r w:rsidRPr="00397525">
        <w:rPr>
          <w:b/>
          <w:bCs/>
        </w:rPr>
        <w:t>16 individuals</w:t>
      </w:r>
      <w:r w:rsidRPr="009743E2">
        <w:t xml:space="preserve"> report experiencing homelessness</w:t>
      </w:r>
    </w:p>
    <w:p w14:paraId="6F7B8C0F" w14:textId="2B071C5A" w:rsidR="009743E2" w:rsidRPr="009743E2" w:rsidRDefault="009743E2" w:rsidP="003C7D13">
      <w:pPr>
        <w:pStyle w:val="ListParagraph"/>
        <w:numPr>
          <w:ilvl w:val="0"/>
          <w:numId w:val="13"/>
        </w:numPr>
      </w:pPr>
      <w:r w:rsidRPr="00397525">
        <w:rPr>
          <w:b/>
          <w:bCs/>
        </w:rPr>
        <w:t>43 individuals</w:t>
      </w:r>
      <w:r w:rsidRPr="009743E2">
        <w:t xml:space="preserve"> face limited English proficiency</w:t>
      </w:r>
    </w:p>
    <w:p w14:paraId="71B92038" w14:textId="44CC6093" w:rsidR="009743E2" w:rsidRPr="009743E2" w:rsidRDefault="009743E2" w:rsidP="003C7D13">
      <w:pPr>
        <w:pStyle w:val="ListParagraph"/>
        <w:numPr>
          <w:ilvl w:val="0"/>
          <w:numId w:val="13"/>
        </w:numPr>
      </w:pPr>
      <w:r w:rsidRPr="00397525">
        <w:rPr>
          <w:b/>
          <w:bCs/>
        </w:rPr>
        <w:t>150 individuals</w:t>
      </w:r>
      <w:r w:rsidRPr="009743E2">
        <w:t xml:space="preserve"> report being long-term unemployed</w:t>
      </w:r>
    </w:p>
    <w:p w14:paraId="6615FF73" w14:textId="2E3F7983" w:rsidR="009743E2" w:rsidRPr="009743E2" w:rsidRDefault="009743E2" w:rsidP="003C7D13">
      <w:pPr>
        <w:pStyle w:val="ListParagraph"/>
        <w:numPr>
          <w:ilvl w:val="0"/>
          <w:numId w:val="13"/>
        </w:numPr>
      </w:pPr>
      <w:r w:rsidRPr="00397525">
        <w:rPr>
          <w:b/>
          <w:bCs/>
        </w:rPr>
        <w:t>68 individuals</w:t>
      </w:r>
      <w:r w:rsidRPr="009743E2">
        <w:t xml:space="preserve"> have previously dropped out of high school</w:t>
      </w:r>
    </w:p>
    <w:p w14:paraId="74F5C966" w14:textId="4BB9AC87" w:rsidR="009743E2" w:rsidRPr="009743E2" w:rsidRDefault="009743E2" w:rsidP="003C7D13">
      <w:pPr>
        <w:pStyle w:val="ListParagraph"/>
        <w:numPr>
          <w:ilvl w:val="0"/>
          <w:numId w:val="13"/>
        </w:numPr>
      </w:pPr>
      <w:r w:rsidRPr="00397525">
        <w:rPr>
          <w:b/>
          <w:bCs/>
        </w:rPr>
        <w:t>60 individuals</w:t>
      </w:r>
      <w:r w:rsidRPr="009743E2">
        <w:t xml:space="preserve"> are single parents</w:t>
      </w:r>
    </w:p>
    <w:p w14:paraId="3F3CA6AD" w14:textId="361C7D3C" w:rsidR="00F776E9" w:rsidRPr="00731C19" w:rsidRDefault="009743E2" w:rsidP="003B0BAA">
      <w:pPr>
        <w:pStyle w:val="ListParagraph"/>
        <w:numPr>
          <w:ilvl w:val="0"/>
          <w:numId w:val="13"/>
        </w:numPr>
        <w:sectPr w:rsidR="00F776E9" w:rsidRPr="00731C19" w:rsidSect="00F776E9">
          <w:type w:val="continuous"/>
          <w:pgSz w:w="12240" w:h="15840"/>
          <w:pgMar w:top="1440" w:right="1440" w:bottom="1440" w:left="900" w:header="720" w:footer="720" w:gutter="0"/>
          <w:cols w:num="2" w:space="720"/>
          <w:docGrid w:linePitch="360"/>
        </w:sectPr>
      </w:pPr>
      <w:r w:rsidRPr="00397525">
        <w:rPr>
          <w:b/>
          <w:bCs/>
        </w:rPr>
        <w:t>78 individuals</w:t>
      </w:r>
      <w:r w:rsidRPr="009743E2">
        <w:t xml:space="preserve"> report a history of substance abuse</w:t>
      </w:r>
    </w:p>
    <w:p w14:paraId="49A08188" w14:textId="6388BDC7" w:rsidR="00690DD6" w:rsidRDefault="00C95D0D" w:rsidP="003B0BAA">
      <w:pPr>
        <w:pStyle w:val="NoSpacing"/>
        <w:rPr>
          <w:b/>
          <w:bCs/>
          <w:sz w:val="22"/>
          <w:szCs w:val="22"/>
        </w:rPr>
      </w:pPr>
      <w:r>
        <w:rPr>
          <w:b/>
          <w:bCs/>
        </w:rPr>
        <w:pict w14:anchorId="0986657B">
          <v:rect id="_x0000_i1029" style="width:0;height:1.5pt" o:hralign="center" o:hrstd="t" o:hr="t" fillcolor="#a0a0a0" stroked="f"/>
        </w:pict>
      </w:r>
    </w:p>
    <w:p w14:paraId="6419A95F" w14:textId="378636F6" w:rsidR="003B0BAA" w:rsidRPr="009A2340" w:rsidRDefault="00645CA4" w:rsidP="009A2340">
      <w:pPr>
        <w:rPr>
          <w:b/>
          <w:color w:val="0F4761" w:themeColor="accent1" w:themeShade="BF"/>
          <w:sz w:val="28"/>
          <w:szCs w:val="28"/>
        </w:rPr>
      </w:pPr>
      <w:r w:rsidRPr="009A2340">
        <w:rPr>
          <w:b/>
          <w:noProof/>
          <w:color w:val="0F4761" w:themeColor="accent1" w:themeShade="BF"/>
          <w:sz w:val="28"/>
          <w:szCs w:val="28"/>
        </w:rPr>
        <w:drawing>
          <wp:anchor distT="0" distB="0" distL="114300" distR="114300" simplePos="0" relativeHeight="251658242" behindDoc="0" locked="0" layoutInCell="1" allowOverlap="1" wp14:anchorId="5D5A3423" wp14:editId="51A5DA71">
            <wp:simplePos x="0" y="0"/>
            <wp:positionH relativeFrom="margin">
              <wp:posOffset>-767861</wp:posOffset>
            </wp:positionH>
            <wp:positionV relativeFrom="paragraph">
              <wp:posOffset>82550</wp:posOffset>
            </wp:positionV>
            <wp:extent cx="1550670" cy="1458595"/>
            <wp:effectExtent l="0" t="0" r="0" b="8255"/>
            <wp:wrapSquare wrapText="bothSides"/>
            <wp:docPr id="5911963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50670" cy="14585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B0BAA" w:rsidRPr="009A2340">
        <w:rPr>
          <w:b/>
          <w:color w:val="0F4761" w:themeColor="accent1" w:themeShade="BF"/>
          <w:sz w:val="28"/>
          <w:szCs w:val="28"/>
        </w:rPr>
        <w:t xml:space="preserve">Victoria Davenport </w:t>
      </w:r>
    </w:p>
    <w:p w14:paraId="1C78C257" w14:textId="71244874" w:rsidR="003B0BAA" w:rsidRPr="00653D10" w:rsidRDefault="003B0BAA" w:rsidP="003B0BAA">
      <w:pPr>
        <w:pStyle w:val="NoSpacing"/>
        <w:rPr>
          <w:sz w:val="22"/>
          <w:szCs w:val="22"/>
        </w:rPr>
      </w:pPr>
      <w:r w:rsidRPr="00653D10">
        <w:rPr>
          <w:sz w:val="22"/>
          <w:szCs w:val="22"/>
        </w:rPr>
        <w:t xml:space="preserve">In August of 2023, Victoria Davenport was unemployed and on probation for a class D misdemeanor. </w:t>
      </w:r>
    </w:p>
    <w:p w14:paraId="5FC44BAF" w14:textId="77777777" w:rsidR="003B0BAA" w:rsidRPr="00653D10" w:rsidRDefault="003B0BAA" w:rsidP="003B0BAA">
      <w:pPr>
        <w:pStyle w:val="NoSpacing"/>
        <w:rPr>
          <w:sz w:val="22"/>
          <w:szCs w:val="22"/>
        </w:rPr>
      </w:pPr>
      <w:r w:rsidRPr="00653D10">
        <w:rPr>
          <w:sz w:val="22"/>
          <w:szCs w:val="22"/>
        </w:rPr>
        <w:t xml:space="preserve"> </w:t>
      </w:r>
    </w:p>
    <w:p w14:paraId="6D53DEC5" w14:textId="02F53356" w:rsidR="003B0BAA" w:rsidRPr="00653D10" w:rsidRDefault="003B0BAA" w:rsidP="003B0BAA">
      <w:pPr>
        <w:pStyle w:val="NoSpacing"/>
        <w:rPr>
          <w:sz w:val="22"/>
          <w:szCs w:val="22"/>
        </w:rPr>
      </w:pPr>
      <w:r w:rsidRPr="00653D10">
        <w:rPr>
          <w:sz w:val="22"/>
          <w:szCs w:val="22"/>
        </w:rPr>
        <w:t xml:space="preserve">She enrolled at Eastern Maine Community College with a goal of an associate degree in Business Management, which she obtained in May of 2024. Victoria then applied for a position at Eastern Maine Community College, and, understanding that it was important to be open and honest about her </w:t>
      </w:r>
      <w:proofErr w:type="gramStart"/>
      <w:r w:rsidRPr="00653D10">
        <w:rPr>
          <w:sz w:val="22"/>
          <w:szCs w:val="22"/>
        </w:rPr>
        <w:t>criminal history</w:t>
      </w:r>
      <w:proofErr w:type="gramEnd"/>
      <w:r w:rsidRPr="00653D10">
        <w:rPr>
          <w:sz w:val="22"/>
          <w:szCs w:val="22"/>
        </w:rPr>
        <w:t xml:space="preserve">, she shared her story and told the college about the positive changes she had made to her life.  </w:t>
      </w:r>
    </w:p>
    <w:p w14:paraId="45961451" w14:textId="77777777" w:rsidR="003B0BAA" w:rsidRPr="00653D10" w:rsidRDefault="003B0BAA" w:rsidP="003B0BAA">
      <w:pPr>
        <w:pStyle w:val="NoSpacing"/>
        <w:rPr>
          <w:sz w:val="22"/>
          <w:szCs w:val="22"/>
        </w:rPr>
      </w:pPr>
    </w:p>
    <w:p w14:paraId="29963EDE" w14:textId="77777777" w:rsidR="003B0BAA" w:rsidRPr="00653D10" w:rsidRDefault="003B0BAA" w:rsidP="003B0BAA">
      <w:pPr>
        <w:pStyle w:val="NoSpacing"/>
        <w:rPr>
          <w:sz w:val="22"/>
          <w:szCs w:val="22"/>
        </w:rPr>
      </w:pPr>
      <w:r w:rsidRPr="00653D10">
        <w:rPr>
          <w:sz w:val="22"/>
          <w:szCs w:val="22"/>
        </w:rPr>
        <w:lastRenderedPageBreak/>
        <w:t xml:space="preserve">After two successful interviews, background and reference checks, she received an email from EMCC thanking her for her honesty and offering her the position.  </w:t>
      </w:r>
    </w:p>
    <w:p w14:paraId="03F6A384" w14:textId="77777777" w:rsidR="003B0BAA" w:rsidRPr="00653D10" w:rsidRDefault="003B0BAA" w:rsidP="003B0BAA">
      <w:pPr>
        <w:pStyle w:val="NoSpacing"/>
        <w:rPr>
          <w:sz w:val="22"/>
          <w:szCs w:val="22"/>
        </w:rPr>
      </w:pPr>
    </w:p>
    <w:p w14:paraId="27EBC2C4" w14:textId="77777777" w:rsidR="003B0BAA" w:rsidRPr="00653D10" w:rsidRDefault="003B0BAA" w:rsidP="003B0BAA">
      <w:pPr>
        <w:pStyle w:val="NoSpacing"/>
        <w:rPr>
          <w:sz w:val="22"/>
          <w:szCs w:val="22"/>
        </w:rPr>
      </w:pPr>
      <w:r w:rsidRPr="00653D10">
        <w:rPr>
          <w:sz w:val="22"/>
          <w:szCs w:val="22"/>
        </w:rPr>
        <w:t xml:space="preserve">She started her new job as an Administrative Specialist II in the Admissions office working 40 hours a week, earning $18.03/hour with benefits including fully paid health insurance with a pathway for much more now that she has earned her degree.  </w:t>
      </w:r>
    </w:p>
    <w:p w14:paraId="1A9B9B71" w14:textId="77777777" w:rsidR="003B0BAA" w:rsidRPr="00653D10" w:rsidRDefault="003B0BAA" w:rsidP="003B0BAA">
      <w:pPr>
        <w:pStyle w:val="NoSpacing"/>
        <w:rPr>
          <w:sz w:val="22"/>
          <w:szCs w:val="22"/>
        </w:rPr>
      </w:pPr>
    </w:p>
    <w:p w14:paraId="5EA70767" w14:textId="1E0E1E4A" w:rsidR="003B0BAA" w:rsidRPr="00653D10" w:rsidRDefault="003B0BAA" w:rsidP="003B0BAA">
      <w:pPr>
        <w:pStyle w:val="NoSpacing"/>
        <w:pBdr>
          <w:bottom w:val="single" w:sz="6" w:space="1" w:color="auto"/>
        </w:pBdr>
        <w:rPr>
          <w:i/>
          <w:iCs/>
          <w:sz w:val="22"/>
          <w:szCs w:val="22"/>
        </w:rPr>
      </w:pPr>
      <w:r w:rsidRPr="00653D10">
        <w:rPr>
          <w:i/>
          <w:iCs/>
          <w:sz w:val="22"/>
          <w:szCs w:val="22"/>
        </w:rPr>
        <w:t>“I am so grateful to CSSP for providing me with an opportunity to further my education and working with me post-graduation to help me find employment. I was eligible for a monthly stipend through CSSP allowing me to focus entirely on my schoolwork while also being able to pay for groceries, gas, and other necessary life expenses. The guidance, support and quick responses from CSSP motivated me to stay on track and helped me with not giving up when finding employment tool longer than I wanted. CSSP is a wonderful program that I encourage others to apply for. I will always be grateful for the opportunity CSSP provided me with and the impact it had on my success.”</w:t>
      </w:r>
    </w:p>
    <w:p w14:paraId="7AC648F0" w14:textId="215E18BF" w:rsidR="00FF0B8A" w:rsidRDefault="553050AD" w:rsidP="00FF0B8A">
      <w:pPr>
        <w:pStyle w:val="Heading3"/>
      </w:pPr>
      <w:bookmarkStart w:id="8" w:name="_Toc189223329"/>
      <w:r>
        <w:t xml:space="preserve">Pursuit of </w:t>
      </w:r>
      <w:r w:rsidR="7380674E">
        <w:t>High Wage</w:t>
      </w:r>
      <w:r w:rsidR="543A279D">
        <w:t xml:space="preserve">, </w:t>
      </w:r>
      <w:r w:rsidR="7380674E">
        <w:t>In Demand Careers</w:t>
      </w:r>
      <w:bookmarkEnd w:id="8"/>
    </w:p>
    <w:p w14:paraId="36CF1720" w14:textId="40B5E2FD" w:rsidR="00C7108D" w:rsidRDefault="343A53D1">
      <w:r>
        <w:t>As shown in the chart below,</w:t>
      </w:r>
      <w:r w:rsidR="0B891577">
        <w:t xml:space="preserve"> t</w:t>
      </w:r>
      <w:r w:rsidR="008921EF">
        <w:t>he</w:t>
      </w:r>
      <w:r w:rsidR="00C7108D" w:rsidRPr="00C7108D">
        <w:t xml:space="preserve"> 202</w:t>
      </w:r>
      <w:r w:rsidR="008921EF">
        <w:t>4</w:t>
      </w:r>
      <w:r w:rsidR="00C7108D" w:rsidRPr="00C7108D">
        <w:t xml:space="preserve"> participants are working toward careers as Registered Nurses, Counselors and Social Workers, and Teachers</w:t>
      </w:r>
      <w:r w:rsidR="28860903">
        <w:t>. T</w:t>
      </w:r>
      <w:r w:rsidR="00C7108D" w:rsidRPr="00C7108D">
        <w:t>he program also reflects significant interest from aspiring Engineers, Accountants, Biologists, IT Specialists, Managers, Electricians, Chefs, and CDL Drivers.</w:t>
      </w:r>
    </w:p>
    <w:p w14:paraId="119BFE0F" w14:textId="174045E0" w:rsidR="00C7108D" w:rsidRDefault="00EC4A5C">
      <w:r>
        <w:rPr>
          <w:noProof/>
        </w:rPr>
        <w:drawing>
          <wp:inline distT="0" distB="0" distL="0" distR="0" wp14:anchorId="08C0D782" wp14:editId="4717CD48">
            <wp:extent cx="6629400" cy="2630170"/>
            <wp:effectExtent l="0" t="0" r="0" b="17780"/>
            <wp:docPr id="1582656377" name="Chart 1">
              <a:extLst xmlns:a="http://schemas.openxmlformats.org/drawingml/2006/main">
                <a:ext uri="{FF2B5EF4-FFF2-40B4-BE49-F238E27FC236}">
                  <a16:creationId xmlns:a16="http://schemas.microsoft.com/office/drawing/2014/main" id="{CEE8412C-0046-4ADF-6FA2-1F60EA8BD27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47E38909" w14:textId="0E0AEED5" w:rsidR="0076017D" w:rsidRDefault="0076017D" w:rsidP="0076017D">
      <w:pPr>
        <w:pStyle w:val="Heading3"/>
      </w:pPr>
      <w:bookmarkStart w:id="9" w:name="_Toc189223330"/>
      <w:r>
        <w:t>Partnerships</w:t>
      </w:r>
      <w:bookmarkEnd w:id="9"/>
    </w:p>
    <w:p w14:paraId="6E16894C" w14:textId="5A83AC69" w:rsidR="00C92487" w:rsidRPr="00C92487" w:rsidRDefault="00C92487" w:rsidP="00372B88">
      <w:r w:rsidRPr="00C92487">
        <w:t>CSSP is committed to fostering strong partnerships both internally and externally to enhance the support provided to our participants. Notably, CSSP collaborates with the following key programs to ensure that customers receive comprehensive and effective assistance:</w:t>
      </w:r>
    </w:p>
    <w:p w14:paraId="719E08E4" w14:textId="77777777" w:rsidR="00C92487" w:rsidRPr="00C92487" w:rsidRDefault="00C92487" w:rsidP="00C92487">
      <w:pPr>
        <w:pStyle w:val="Heading4"/>
      </w:pPr>
      <w:r w:rsidRPr="00C92487">
        <w:t>Supplemental Nutrition Assistance Program (SNAP) Employment and Training (E&amp;T) Program</w:t>
      </w:r>
    </w:p>
    <w:p w14:paraId="512AD2B5" w14:textId="65082169" w:rsidR="00C92487" w:rsidRPr="00C92487" w:rsidRDefault="00C92487" w:rsidP="00372B88">
      <w:r w:rsidRPr="00C92487">
        <w:t>The SNAP E&amp;T program in Maine helps recipients of SNAP benefits secure and maintain employment through job training, education, and support services. In the past year, 53 individuals were co-enrolled in both the SNAP E&amp;T program and CSSP to better address their specific training and employment needs.</w:t>
      </w:r>
      <w:r w:rsidR="00B476CD" w:rsidRPr="00B476CD">
        <w:t xml:space="preserve"> </w:t>
      </w:r>
      <w:r w:rsidR="00B476CD">
        <w:t>Notably, t</w:t>
      </w:r>
      <w:r w:rsidR="00B476CD" w:rsidRPr="00B476CD">
        <w:t xml:space="preserve">he Department of Health and Human Services Office of Family Independence reimburses the Department of Labor’s Bureau of Employment Services (BES) for 50% of </w:t>
      </w:r>
      <w:proofErr w:type="gramStart"/>
      <w:r w:rsidR="00B476CD" w:rsidRPr="00B476CD">
        <w:t>eligible</w:t>
      </w:r>
      <w:proofErr w:type="gramEnd"/>
      <w:r w:rsidR="00B476CD" w:rsidRPr="00B476CD">
        <w:t xml:space="preserve"> expenses incurred by BES Case Managers while delivering services under a Memorandum of Understanding. This includes funding for a 0.75 FTE Case Manager position with benefits.</w:t>
      </w:r>
    </w:p>
    <w:p w14:paraId="72E25B0B" w14:textId="77777777" w:rsidR="00C92487" w:rsidRPr="00C92487" w:rsidRDefault="00C92487" w:rsidP="00C92487">
      <w:pPr>
        <w:pStyle w:val="Heading4"/>
      </w:pPr>
      <w:r w:rsidRPr="00C92487">
        <w:lastRenderedPageBreak/>
        <w:t>Higher Opportunity for Pathways to Employment (HOPE) Program</w:t>
      </w:r>
    </w:p>
    <w:p w14:paraId="4FE24F12" w14:textId="356FDE7E" w:rsidR="00C92487" w:rsidRPr="00C92487" w:rsidRDefault="00C92487" w:rsidP="00372B88">
      <w:r w:rsidRPr="00C92487">
        <w:t>The HOPE program provides financial assistance to parents and families in Maine, helping them access education and training beyond high school. Administered by the Maine Department of Health and Human Services (DHHS), 52 individuals were co-enrolled in both the HOPE program and CSSP, ensuring they received the support needed to achieve their career goals.</w:t>
      </w:r>
    </w:p>
    <w:p w14:paraId="38003CFB" w14:textId="77777777" w:rsidR="00C92487" w:rsidRPr="00C92487" w:rsidRDefault="00C92487" w:rsidP="00C92487">
      <w:pPr>
        <w:pStyle w:val="Heading4"/>
      </w:pPr>
      <w:r w:rsidRPr="00C92487">
        <w:t>Peer Workforce Navigator Project</w:t>
      </w:r>
    </w:p>
    <w:p w14:paraId="3634140D" w14:textId="000370B1" w:rsidR="00C92487" w:rsidRDefault="00DB7D9A" w:rsidP="00372B88">
      <w:r>
        <w:t xml:space="preserve">The Peer Workforce Navigator Project </w:t>
      </w:r>
      <w:r w:rsidRPr="003C7D13">
        <w:t>helps to recruit new participants through community-based organizations</w:t>
      </w:r>
      <w:r>
        <w:t xml:space="preserve">. </w:t>
      </w:r>
      <w:r w:rsidR="00C92487" w:rsidRPr="00C92487">
        <w:t>In collaboration with the Peer Workforce Navigator Project, CSSP has worked to identify potential candidates, uncover barriers in the application process, and explore opportunities for program improvement. This partnership enhances CSSP's ability to serve participants effectively and address challenges in workforce development.</w:t>
      </w:r>
    </w:p>
    <w:p w14:paraId="68D76B9E" w14:textId="24B42065" w:rsidR="00C7108D" w:rsidRDefault="00C7108D" w:rsidP="00A337AB">
      <w:pPr>
        <w:pStyle w:val="Heading3"/>
      </w:pPr>
      <w:bookmarkStart w:id="10" w:name="_Toc189223331"/>
      <w:r>
        <w:t>Financials</w:t>
      </w:r>
      <w:bookmarkEnd w:id="10"/>
    </w:p>
    <w:p w14:paraId="53E0BE8C" w14:textId="32B5E48A" w:rsidR="00C7108D" w:rsidRDefault="00C7108D">
      <w:r w:rsidRPr="00C7108D">
        <w:t>CSSP expenditures in calendar year 202</w:t>
      </w:r>
      <w:r w:rsidR="009311E3">
        <w:t>4</w:t>
      </w:r>
      <w:r w:rsidRPr="00C7108D">
        <w:t xml:space="preserve"> were </w:t>
      </w:r>
      <w:r w:rsidRPr="005C0527">
        <w:t xml:space="preserve">just over </w:t>
      </w:r>
      <w:r w:rsidR="00576D25" w:rsidRPr="005C0527">
        <w:t>$</w:t>
      </w:r>
      <w:r w:rsidR="000710FB" w:rsidRPr="005C0527">
        <w:t>3,087,</w:t>
      </w:r>
      <w:r w:rsidR="00707D41" w:rsidRPr="005C0527">
        <w:t>862</w:t>
      </w:r>
      <w:r w:rsidRPr="005C0527">
        <w:t xml:space="preserve">. </w:t>
      </w:r>
      <w:r w:rsidR="00E96701" w:rsidRPr="005C0527">
        <w:t>Over the past few years, with many college</w:t>
      </w:r>
      <w:r w:rsidR="00FB0B62" w:rsidRPr="005C0527">
        <w:t xml:space="preserve"> and </w:t>
      </w:r>
      <w:r w:rsidR="00E96701" w:rsidRPr="005C0527">
        <w:t xml:space="preserve">training programs available at no cost </w:t>
      </w:r>
      <w:r w:rsidR="00FB0B62" w:rsidRPr="005C0527">
        <w:t>with</w:t>
      </w:r>
      <w:r w:rsidR="00E96701" w:rsidRPr="005C0527">
        <w:t xml:space="preserve"> Maine Jobs and Recovery Plan funds, CSSP was able to leverage training costs from other sources in 2024. </w:t>
      </w:r>
      <w:r w:rsidR="009F72BF" w:rsidRPr="005C0527">
        <w:t>Because of this cost-sharing, t</w:t>
      </w:r>
      <w:r w:rsidRPr="005C0527">
        <w:t>he ratio of case management</w:t>
      </w:r>
      <w:r w:rsidR="00551DB6" w:rsidRPr="005C0527">
        <w:t>, which is crucial to participant success and retention,</w:t>
      </w:r>
      <w:r w:rsidRPr="005C0527">
        <w:t xml:space="preserve"> </w:t>
      </w:r>
      <w:r w:rsidR="00FD081F">
        <w:t xml:space="preserve">was higher </w:t>
      </w:r>
      <w:r w:rsidRPr="005C0527">
        <w:t>from prior years</w:t>
      </w:r>
      <w:r w:rsidR="00551DB6" w:rsidRPr="005C0527">
        <w:t>.</w:t>
      </w:r>
      <w:r w:rsidRPr="005C0527">
        <w:t xml:space="preserve"> Information on how much the other programs contributed is not available, as not all are administered by the Department.</w:t>
      </w:r>
      <w:r w:rsidR="005B2752">
        <w:t xml:space="preserve"> </w:t>
      </w:r>
    </w:p>
    <w:p w14:paraId="32D19974" w14:textId="63393ADF" w:rsidR="0027784A" w:rsidRDefault="0027784A" w:rsidP="009F045F">
      <w:pPr>
        <w:pStyle w:val="Heading4"/>
      </w:pPr>
      <w:r>
        <w:t>Average Annual Cost Per CSSP Participant</w:t>
      </w:r>
    </w:p>
    <w:tbl>
      <w:tblPr>
        <w:tblStyle w:val="TableGrid"/>
        <w:tblW w:w="10255" w:type="dxa"/>
        <w:tblLook w:val="04A0" w:firstRow="1" w:lastRow="0" w:firstColumn="1" w:lastColumn="0" w:noHBand="0" w:noVBand="1"/>
      </w:tblPr>
      <w:tblGrid>
        <w:gridCol w:w="5935"/>
        <w:gridCol w:w="4320"/>
      </w:tblGrid>
      <w:tr w:rsidR="0027784A" w14:paraId="6DB886D1" w14:textId="77777777" w:rsidTr="003D12FB">
        <w:tc>
          <w:tcPr>
            <w:tcW w:w="5935" w:type="dxa"/>
          </w:tcPr>
          <w:p w14:paraId="1A15A787" w14:textId="6B1F8450" w:rsidR="0027784A" w:rsidRPr="00110439" w:rsidRDefault="0027784A">
            <w:pPr>
              <w:rPr>
                <w:b/>
                <w:bCs/>
              </w:rPr>
            </w:pPr>
            <w:r w:rsidRPr="00110439">
              <w:rPr>
                <w:b/>
                <w:bCs/>
              </w:rPr>
              <w:t>Cat</w:t>
            </w:r>
            <w:r w:rsidR="003737D6" w:rsidRPr="00110439">
              <w:rPr>
                <w:b/>
                <w:bCs/>
              </w:rPr>
              <w:t>egory</w:t>
            </w:r>
          </w:p>
        </w:tc>
        <w:tc>
          <w:tcPr>
            <w:tcW w:w="4320" w:type="dxa"/>
          </w:tcPr>
          <w:p w14:paraId="4BC8B445" w14:textId="6982E175" w:rsidR="0027784A" w:rsidRPr="00110439" w:rsidRDefault="003737D6">
            <w:pPr>
              <w:rPr>
                <w:b/>
                <w:bCs/>
              </w:rPr>
            </w:pPr>
            <w:r w:rsidRPr="00110439">
              <w:rPr>
                <w:b/>
                <w:bCs/>
              </w:rPr>
              <w:t>ALL CSSP</w:t>
            </w:r>
          </w:p>
        </w:tc>
      </w:tr>
      <w:tr w:rsidR="0027784A" w14:paraId="5E503DC0" w14:textId="77777777" w:rsidTr="003D12FB">
        <w:tc>
          <w:tcPr>
            <w:tcW w:w="5935" w:type="dxa"/>
          </w:tcPr>
          <w:p w14:paraId="5B18F244" w14:textId="651F6C6D" w:rsidR="0027784A" w:rsidRDefault="003737D6">
            <w:r>
              <w:t>Number of Trainees Served in 2024</w:t>
            </w:r>
          </w:p>
        </w:tc>
        <w:tc>
          <w:tcPr>
            <w:tcW w:w="4320" w:type="dxa"/>
          </w:tcPr>
          <w:p w14:paraId="6712FBBC" w14:textId="42A06505" w:rsidR="0027784A" w:rsidRDefault="003E0108">
            <w:r>
              <w:t>58</w:t>
            </w:r>
            <w:r w:rsidR="000C634E">
              <w:t>6</w:t>
            </w:r>
          </w:p>
        </w:tc>
      </w:tr>
      <w:tr w:rsidR="0027784A" w14:paraId="4262A49A" w14:textId="77777777" w:rsidTr="003D12FB">
        <w:tc>
          <w:tcPr>
            <w:tcW w:w="5935" w:type="dxa"/>
          </w:tcPr>
          <w:p w14:paraId="475DE284" w14:textId="05B5BB72" w:rsidR="0027784A" w:rsidRPr="00477251" w:rsidRDefault="00477251">
            <w:pPr>
              <w:rPr>
                <w:rFonts w:ascii="Aptos Narrow" w:hAnsi="Aptos Narrow"/>
                <w:color w:val="000000"/>
              </w:rPr>
            </w:pPr>
            <w:r>
              <w:rPr>
                <w:rFonts w:ascii="Aptos Narrow" w:hAnsi="Aptos Narrow"/>
                <w:color w:val="000000"/>
              </w:rPr>
              <w:t>Training Expenses (tuition/books/fees/equipment)</w:t>
            </w:r>
          </w:p>
        </w:tc>
        <w:tc>
          <w:tcPr>
            <w:tcW w:w="4320" w:type="dxa"/>
          </w:tcPr>
          <w:p w14:paraId="77C7ADC7" w14:textId="612CA8F3" w:rsidR="0027784A" w:rsidRPr="00E9114A" w:rsidRDefault="00E9114A">
            <w:pPr>
              <w:rPr>
                <w:rFonts w:ascii="Aptos Narrow" w:hAnsi="Aptos Narrow"/>
                <w:color w:val="000000"/>
              </w:rPr>
            </w:pPr>
            <w:r>
              <w:rPr>
                <w:rFonts w:ascii="Aptos Narrow" w:hAnsi="Aptos Narrow"/>
                <w:color w:val="000000"/>
              </w:rPr>
              <w:t>$</w:t>
            </w:r>
            <w:r w:rsidR="002D09D8">
              <w:rPr>
                <w:rFonts w:ascii="Aptos Narrow" w:hAnsi="Aptos Narrow"/>
                <w:color w:val="000000"/>
              </w:rPr>
              <w:t xml:space="preserve"> </w:t>
            </w:r>
            <w:r>
              <w:rPr>
                <w:rFonts w:ascii="Aptos Narrow" w:hAnsi="Aptos Narrow"/>
                <w:color w:val="000000"/>
              </w:rPr>
              <w:t>964,95</w:t>
            </w:r>
            <w:r w:rsidR="00AE7255">
              <w:rPr>
                <w:rFonts w:ascii="Aptos Narrow" w:hAnsi="Aptos Narrow"/>
                <w:color w:val="000000"/>
              </w:rPr>
              <w:t>8</w:t>
            </w:r>
          </w:p>
        </w:tc>
      </w:tr>
      <w:tr w:rsidR="0027784A" w14:paraId="449C6451" w14:textId="77777777" w:rsidTr="003D12FB">
        <w:tc>
          <w:tcPr>
            <w:tcW w:w="5935" w:type="dxa"/>
          </w:tcPr>
          <w:p w14:paraId="5D5184C8" w14:textId="38800102" w:rsidR="0027784A" w:rsidRDefault="00B27A31">
            <w:r w:rsidRPr="00B27A31">
              <w:t xml:space="preserve">Stipends and Supports (mileage, repairs, childcare, </w:t>
            </w:r>
            <w:r w:rsidR="00850D14" w:rsidRPr="00B27A31">
              <w:t>etc.</w:t>
            </w:r>
            <w:r w:rsidRPr="00B27A31">
              <w:t>)</w:t>
            </w:r>
          </w:p>
        </w:tc>
        <w:tc>
          <w:tcPr>
            <w:tcW w:w="4320" w:type="dxa"/>
          </w:tcPr>
          <w:p w14:paraId="1B5FC885" w14:textId="5260E627" w:rsidR="0027784A" w:rsidRDefault="002D09D8">
            <w:r>
              <w:t xml:space="preserve">$ </w:t>
            </w:r>
            <w:r w:rsidR="00E9114A" w:rsidRPr="00E9114A">
              <w:t>918</w:t>
            </w:r>
            <w:r w:rsidR="00676A57">
              <w:t>,</w:t>
            </w:r>
            <w:r w:rsidR="00E9114A" w:rsidRPr="00E9114A">
              <w:t>773</w:t>
            </w:r>
          </w:p>
        </w:tc>
      </w:tr>
      <w:tr w:rsidR="0027784A" w14:paraId="2CB92C59" w14:textId="77777777" w:rsidTr="003D12FB">
        <w:tc>
          <w:tcPr>
            <w:tcW w:w="5935" w:type="dxa"/>
          </w:tcPr>
          <w:p w14:paraId="3EC154A3" w14:textId="0CFDCBAF" w:rsidR="0027784A" w:rsidRDefault="00F70489">
            <w:r>
              <w:t>Participant c</w:t>
            </w:r>
            <w:r w:rsidR="005A5E01">
              <w:t xml:space="preserve">ase management, </w:t>
            </w:r>
            <w:r w:rsidR="002A5068">
              <w:t xml:space="preserve">career </w:t>
            </w:r>
            <w:r w:rsidR="00EC0740">
              <w:t>planning, payment processing, etc.</w:t>
            </w:r>
            <w:r w:rsidR="005A5E01">
              <w:t xml:space="preserve"> </w:t>
            </w:r>
          </w:p>
        </w:tc>
        <w:tc>
          <w:tcPr>
            <w:tcW w:w="4320" w:type="dxa"/>
          </w:tcPr>
          <w:p w14:paraId="19D8C98F" w14:textId="0BFC1948" w:rsidR="0027784A" w:rsidRDefault="0078464B">
            <w:r>
              <w:t>$837,058</w:t>
            </w:r>
          </w:p>
        </w:tc>
      </w:tr>
      <w:tr w:rsidR="0032329B" w14:paraId="5A126EEC" w14:textId="77777777" w:rsidTr="003D12FB">
        <w:tc>
          <w:tcPr>
            <w:tcW w:w="5935" w:type="dxa"/>
          </w:tcPr>
          <w:p w14:paraId="4D681979" w14:textId="60D7AB1D" w:rsidR="0032329B" w:rsidRDefault="0078464B">
            <w:r>
              <w:t>Administration and Management</w:t>
            </w:r>
          </w:p>
        </w:tc>
        <w:tc>
          <w:tcPr>
            <w:tcW w:w="4320" w:type="dxa"/>
          </w:tcPr>
          <w:p w14:paraId="2DA62627" w14:textId="7A02C683" w:rsidR="0032329B" w:rsidRDefault="0078464B">
            <w:r>
              <w:t>$367,074</w:t>
            </w:r>
          </w:p>
        </w:tc>
      </w:tr>
      <w:tr w:rsidR="00AE7255" w14:paraId="1B46C39A" w14:textId="77777777" w:rsidTr="003D12FB">
        <w:tc>
          <w:tcPr>
            <w:tcW w:w="5935" w:type="dxa"/>
          </w:tcPr>
          <w:p w14:paraId="7EB85A6F" w14:textId="3CE0B355" w:rsidR="00AE7255" w:rsidRPr="009A30A5" w:rsidRDefault="00AE7255">
            <w:pPr>
              <w:rPr>
                <w:b/>
                <w:bCs/>
              </w:rPr>
            </w:pPr>
            <w:r w:rsidRPr="009A30A5">
              <w:rPr>
                <w:b/>
                <w:bCs/>
              </w:rPr>
              <w:t>TOTAL 2024 Expenses</w:t>
            </w:r>
          </w:p>
        </w:tc>
        <w:tc>
          <w:tcPr>
            <w:tcW w:w="4320" w:type="dxa"/>
          </w:tcPr>
          <w:p w14:paraId="01725C2C" w14:textId="31C944B0" w:rsidR="00AE7255" w:rsidRPr="009A30A5" w:rsidRDefault="009A30A5">
            <w:pPr>
              <w:rPr>
                <w:b/>
                <w:bCs/>
              </w:rPr>
            </w:pPr>
            <w:r w:rsidRPr="009A30A5">
              <w:rPr>
                <w:b/>
                <w:bCs/>
              </w:rPr>
              <w:t>$ 3,087,863</w:t>
            </w:r>
          </w:p>
        </w:tc>
      </w:tr>
      <w:tr w:rsidR="0027784A" w14:paraId="2833E3C0" w14:textId="77777777" w:rsidTr="003D12FB">
        <w:tc>
          <w:tcPr>
            <w:tcW w:w="5935" w:type="dxa"/>
          </w:tcPr>
          <w:p w14:paraId="56E70B0D" w14:textId="760214B1" w:rsidR="0027784A" w:rsidRDefault="00043DB0">
            <w:r>
              <w:t>Average Annual Cost Per Person</w:t>
            </w:r>
          </w:p>
        </w:tc>
        <w:tc>
          <w:tcPr>
            <w:tcW w:w="4320" w:type="dxa"/>
          </w:tcPr>
          <w:p w14:paraId="789FDED1" w14:textId="78E12F2F" w:rsidR="0027784A" w:rsidRDefault="006D3191">
            <w:r>
              <w:t>$</w:t>
            </w:r>
            <w:r w:rsidR="007A6541">
              <w:t>5,30</w:t>
            </w:r>
            <w:r w:rsidR="00150BF3">
              <w:t>6</w:t>
            </w:r>
          </w:p>
        </w:tc>
      </w:tr>
    </w:tbl>
    <w:p w14:paraId="491F207C" w14:textId="77777777" w:rsidR="0027784A" w:rsidRDefault="0027784A"/>
    <w:p w14:paraId="62D97B5D" w14:textId="662C85CE" w:rsidR="00111B38" w:rsidRDefault="00A760C7" w:rsidP="006D3227">
      <w:pPr>
        <w:pStyle w:val="Heading3"/>
      </w:pPr>
      <w:bookmarkStart w:id="11" w:name="_Toc189223332"/>
      <w:proofErr w:type="gramStart"/>
      <w:r>
        <w:t xml:space="preserve">Plans for the </w:t>
      </w:r>
      <w:r w:rsidR="004C020B">
        <w:t>F</w:t>
      </w:r>
      <w:r>
        <w:t>uture</w:t>
      </w:r>
      <w:bookmarkEnd w:id="11"/>
      <w:proofErr w:type="gramEnd"/>
    </w:p>
    <w:p w14:paraId="3FBB5695" w14:textId="68B6C71D" w:rsidR="00AD430C" w:rsidRDefault="004C663E" w:rsidP="004C663E">
      <w:r w:rsidRPr="004C663E">
        <w:t>In 2025, the CSSP team is committed to rolling out a series of significant system improvements and fostering new partnerships aimed at enhancing the overall experience for applicants</w:t>
      </w:r>
      <w:r w:rsidR="000A5218">
        <w:t>, training providers,</w:t>
      </w:r>
      <w:r w:rsidRPr="004C663E">
        <w:t xml:space="preserve"> and </w:t>
      </w:r>
      <w:r w:rsidR="006C2FEF">
        <w:t>employers</w:t>
      </w:r>
      <w:r w:rsidRPr="004C663E">
        <w:t>. A key focus will be on developing a better application process that is more streamlined, user-friendly, and efficient. By incorporating plain language and simplifying the steps, the team seeks to make the application experience less daunting and more accessible for a diverse range of individuals</w:t>
      </w:r>
      <w:r w:rsidR="005B024B">
        <w:t>. The new application process will leverage the existing case management system, Maine JobLink, to limit processing delays</w:t>
      </w:r>
      <w:r w:rsidR="00AD430C">
        <w:t xml:space="preserve"> and duplicative data entry for the benefit of the applicants.</w:t>
      </w:r>
    </w:p>
    <w:p w14:paraId="664FF0BA" w14:textId="63A6AED4" w:rsidR="00D552D5" w:rsidRDefault="004C663E" w:rsidP="004C663E">
      <w:r w:rsidRPr="004C663E">
        <w:t xml:space="preserve">Alongside this, CSSP will </w:t>
      </w:r>
      <w:r w:rsidR="00243369">
        <w:t xml:space="preserve">continue to </w:t>
      </w:r>
      <w:r w:rsidRPr="004C663E">
        <w:t>strengthen its connection with training programs</w:t>
      </w:r>
      <w:r w:rsidR="00243369">
        <w:t xml:space="preserve"> connected to high wage-in demand jobs</w:t>
      </w:r>
      <w:r w:rsidRPr="004C663E">
        <w:t xml:space="preserve"> </w:t>
      </w:r>
      <w:r w:rsidR="00243369">
        <w:t>and</w:t>
      </w:r>
      <w:r w:rsidRPr="004C663E">
        <w:t xml:space="preserve"> enhance the referral process. </w:t>
      </w:r>
      <w:r w:rsidR="00243369">
        <w:t>Through this alignment</w:t>
      </w:r>
      <w:r w:rsidRPr="004C663E">
        <w:t xml:space="preserve">, the team hopes to attract a greater number of eligible applicants who are well-prepared and motivated to engage with CSSP’s offerings. Furthermore, outreach efforts will be more strategic and intentional, targeting locations where </w:t>
      </w:r>
      <w:r w:rsidR="00465397">
        <w:t xml:space="preserve">qualified individuals </w:t>
      </w:r>
      <w:r w:rsidRPr="004C663E">
        <w:t>are</w:t>
      </w:r>
      <w:r w:rsidR="00465397">
        <w:t xml:space="preserve"> located</w:t>
      </w:r>
      <w:r w:rsidRPr="004C663E">
        <w:t>. These combined efforts are designed to ensure that the CSSP program is more efficient</w:t>
      </w:r>
      <w:r w:rsidR="009D5BFE">
        <w:t>,</w:t>
      </w:r>
      <w:r w:rsidRPr="004C663E">
        <w:t xml:space="preserve"> accessible to </w:t>
      </w:r>
      <w:r w:rsidR="009D5BFE">
        <w:t xml:space="preserve">all, and </w:t>
      </w:r>
      <w:r w:rsidR="00977E98">
        <w:t xml:space="preserve">a continued benefit to </w:t>
      </w:r>
      <w:r w:rsidR="00D33A66">
        <w:t xml:space="preserve">Maine’s </w:t>
      </w:r>
      <w:r w:rsidR="00977E98">
        <w:t>workers and employers</w:t>
      </w:r>
      <w:r w:rsidRPr="004C663E">
        <w:t>.</w:t>
      </w:r>
    </w:p>
    <w:sectPr w:rsidR="00D552D5" w:rsidSect="004B258B">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B391A6" w14:textId="77777777" w:rsidR="0007432B" w:rsidRDefault="0007432B" w:rsidP="0007432B">
      <w:pPr>
        <w:spacing w:after="0" w:line="240" w:lineRule="auto"/>
      </w:pPr>
      <w:r>
        <w:separator/>
      </w:r>
    </w:p>
  </w:endnote>
  <w:endnote w:type="continuationSeparator" w:id="0">
    <w:p w14:paraId="650FE456" w14:textId="77777777" w:rsidR="0007432B" w:rsidRDefault="0007432B" w:rsidP="000743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Aptos Narrow">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25686448"/>
      <w:docPartObj>
        <w:docPartGallery w:val="Page Numbers (Bottom of Page)"/>
        <w:docPartUnique/>
      </w:docPartObj>
    </w:sdtPr>
    <w:sdtEndPr>
      <w:rPr>
        <w:color w:val="7F7F7F" w:themeColor="background1" w:themeShade="7F"/>
        <w:spacing w:val="60"/>
      </w:rPr>
    </w:sdtEndPr>
    <w:sdtContent>
      <w:p w14:paraId="504EB7F7" w14:textId="1525E8C6" w:rsidR="0007432B" w:rsidRDefault="0007432B">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0FDB0431" w14:textId="77777777" w:rsidR="0007432B" w:rsidRDefault="000743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EC5860" w14:textId="77777777" w:rsidR="0007432B" w:rsidRDefault="0007432B" w:rsidP="0007432B">
      <w:pPr>
        <w:spacing w:after="0" w:line="240" w:lineRule="auto"/>
      </w:pPr>
      <w:r>
        <w:separator/>
      </w:r>
    </w:p>
  </w:footnote>
  <w:footnote w:type="continuationSeparator" w:id="0">
    <w:p w14:paraId="74422876" w14:textId="77777777" w:rsidR="0007432B" w:rsidRDefault="0007432B" w:rsidP="000743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5E3993"/>
    <w:multiLevelType w:val="hybridMultilevel"/>
    <w:tmpl w:val="1C5C3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A73AAF"/>
    <w:multiLevelType w:val="hybridMultilevel"/>
    <w:tmpl w:val="84E49F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804EDE"/>
    <w:multiLevelType w:val="multilevel"/>
    <w:tmpl w:val="A98E2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5BC3929"/>
    <w:multiLevelType w:val="multilevel"/>
    <w:tmpl w:val="2A3C8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7F628AD"/>
    <w:multiLevelType w:val="hybridMultilevel"/>
    <w:tmpl w:val="63A42982"/>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5" w15:restartNumberingAfterBreak="0">
    <w:nsid w:val="403F607F"/>
    <w:multiLevelType w:val="multilevel"/>
    <w:tmpl w:val="7B48E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0C21A37"/>
    <w:multiLevelType w:val="multilevel"/>
    <w:tmpl w:val="E2E4F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349003E"/>
    <w:multiLevelType w:val="multilevel"/>
    <w:tmpl w:val="DCBA837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E972270"/>
    <w:multiLevelType w:val="hybridMultilevel"/>
    <w:tmpl w:val="976442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1041336"/>
    <w:multiLevelType w:val="multilevel"/>
    <w:tmpl w:val="46626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9C8664F"/>
    <w:multiLevelType w:val="multilevel"/>
    <w:tmpl w:val="55C82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5E22420"/>
    <w:multiLevelType w:val="multilevel"/>
    <w:tmpl w:val="2A3C8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9EC15CE"/>
    <w:multiLevelType w:val="hybridMultilevel"/>
    <w:tmpl w:val="EB48EC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7B9317FD"/>
    <w:multiLevelType w:val="multilevel"/>
    <w:tmpl w:val="B16854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55600258">
    <w:abstractNumId w:val="13"/>
  </w:num>
  <w:num w:numId="2" w16cid:durableId="261037946">
    <w:abstractNumId w:val="8"/>
  </w:num>
  <w:num w:numId="3" w16cid:durableId="1846746587">
    <w:abstractNumId w:val="0"/>
  </w:num>
  <w:num w:numId="4" w16cid:durableId="1412964474">
    <w:abstractNumId w:val="1"/>
  </w:num>
  <w:num w:numId="5" w16cid:durableId="1465152584">
    <w:abstractNumId w:val="12"/>
  </w:num>
  <w:num w:numId="6" w16cid:durableId="279841564">
    <w:abstractNumId w:val="5"/>
  </w:num>
  <w:num w:numId="7" w16cid:durableId="1226993550">
    <w:abstractNumId w:val="9"/>
  </w:num>
  <w:num w:numId="8" w16cid:durableId="1489830008">
    <w:abstractNumId w:val="10"/>
  </w:num>
  <w:num w:numId="9" w16cid:durableId="745148748">
    <w:abstractNumId w:val="7"/>
  </w:num>
  <w:num w:numId="10" w16cid:durableId="456142485">
    <w:abstractNumId w:val="6"/>
  </w:num>
  <w:num w:numId="11" w16cid:durableId="1231573444">
    <w:abstractNumId w:val="2"/>
  </w:num>
  <w:num w:numId="12" w16cid:durableId="1445616749">
    <w:abstractNumId w:val="11"/>
  </w:num>
  <w:num w:numId="13" w16cid:durableId="149177689">
    <w:abstractNumId w:val="3"/>
  </w:num>
  <w:num w:numId="14" w16cid:durableId="68363575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08D"/>
    <w:rsid w:val="000008C4"/>
    <w:rsid w:val="000013B3"/>
    <w:rsid w:val="00003916"/>
    <w:rsid w:val="00003A33"/>
    <w:rsid w:val="000049E7"/>
    <w:rsid w:val="00004F80"/>
    <w:rsid w:val="00006EDD"/>
    <w:rsid w:val="00007C38"/>
    <w:rsid w:val="000106E1"/>
    <w:rsid w:val="0001085D"/>
    <w:rsid w:val="00010AB4"/>
    <w:rsid w:val="000121BB"/>
    <w:rsid w:val="000123E6"/>
    <w:rsid w:val="000134EB"/>
    <w:rsid w:val="00013AC4"/>
    <w:rsid w:val="000140A4"/>
    <w:rsid w:val="00014DD3"/>
    <w:rsid w:val="00016A1C"/>
    <w:rsid w:val="00016CB6"/>
    <w:rsid w:val="00020192"/>
    <w:rsid w:val="0002073F"/>
    <w:rsid w:val="00021A53"/>
    <w:rsid w:val="00021F4A"/>
    <w:rsid w:val="000229CD"/>
    <w:rsid w:val="00023F8B"/>
    <w:rsid w:val="00024722"/>
    <w:rsid w:val="00024896"/>
    <w:rsid w:val="0002516E"/>
    <w:rsid w:val="00025FA4"/>
    <w:rsid w:val="000267E3"/>
    <w:rsid w:val="00026F9B"/>
    <w:rsid w:val="00030567"/>
    <w:rsid w:val="00032ED8"/>
    <w:rsid w:val="00033A61"/>
    <w:rsid w:val="00034515"/>
    <w:rsid w:val="0003480F"/>
    <w:rsid w:val="00036B6A"/>
    <w:rsid w:val="00037C6E"/>
    <w:rsid w:val="00040FF6"/>
    <w:rsid w:val="00043DB0"/>
    <w:rsid w:val="00044433"/>
    <w:rsid w:val="00044917"/>
    <w:rsid w:val="00045A92"/>
    <w:rsid w:val="000514EB"/>
    <w:rsid w:val="0005213D"/>
    <w:rsid w:val="00052DBD"/>
    <w:rsid w:val="000530E1"/>
    <w:rsid w:val="00055771"/>
    <w:rsid w:val="00056120"/>
    <w:rsid w:val="000574D2"/>
    <w:rsid w:val="00062623"/>
    <w:rsid w:val="0006307E"/>
    <w:rsid w:val="00064DE9"/>
    <w:rsid w:val="00066A77"/>
    <w:rsid w:val="00067E4C"/>
    <w:rsid w:val="000710FB"/>
    <w:rsid w:val="00072728"/>
    <w:rsid w:val="0007432B"/>
    <w:rsid w:val="00074771"/>
    <w:rsid w:val="00075CAF"/>
    <w:rsid w:val="00077127"/>
    <w:rsid w:val="0008045C"/>
    <w:rsid w:val="0008312A"/>
    <w:rsid w:val="00083409"/>
    <w:rsid w:val="00083578"/>
    <w:rsid w:val="00083947"/>
    <w:rsid w:val="00083F51"/>
    <w:rsid w:val="0008635E"/>
    <w:rsid w:val="00090CBB"/>
    <w:rsid w:val="00091DF8"/>
    <w:rsid w:val="00093318"/>
    <w:rsid w:val="00093C3A"/>
    <w:rsid w:val="00094960"/>
    <w:rsid w:val="00095379"/>
    <w:rsid w:val="00095C65"/>
    <w:rsid w:val="0009617A"/>
    <w:rsid w:val="000A2ACB"/>
    <w:rsid w:val="000A2C35"/>
    <w:rsid w:val="000A395B"/>
    <w:rsid w:val="000A3B4B"/>
    <w:rsid w:val="000A418B"/>
    <w:rsid w:val="000A4237"/>
    <w:rsid w:val="000A5218"/>
    <w:rsid w:val="000A5408"/>
    <w:rsid w:val="000A5FD3"/>
    <w:rsid w:val="000A64AA"/>
    <w:rsid w:val="000A66AF"/>
    <w:rsid w:val="000B0E43"/>
    <w:rsid w:val="000B1F08"/>
    <w:rsid w:val="000B1FC0"/>
    <w:rsid w:val="000B2346"/>
    <w:rsid w:val="000B3E43"/>
    <w:rsid w:val="000B3FD2"/>
    <w:rsid w:val="000B4A63"/>
    <w:rsid w:val="000B5AE3"/>
    <w:rsid w:val="000B7C5A"/>
    <w:rsid w:val="000C0B6F"/>
    <w:rsid w:val="000C10EE"/>
    <w:rsid w:val="000C27C2"/>
    <w:rsid w:val="000C2DD8"/>
    <w:rsid w:val="000C4808"/>
    <w:rsid w:val="000C634E"/>
    <w:rsid w:val="000C7097"/>
    <w:rsid w:val="000D04C1"/>
    <w:rsid w:val="000D0824"/>
    <w:rsid w:val="000D097E"/>
    <w:rsid w:val="000D19D4"/>
    <w:rsid w:val="000D1AAF"/>
    <w:rsid w:val="000D26B8"/>
    <w:rsid w:val="000D298B"/>
    <w:rsid w:val="000D3938"/>
    <w:rsid w:val="000D3AB1"/>
    <w:rsid w:val="000D4E08"/>
    <w:rsid w:val="000D4E45"/>
    <w:rsid w:val="000D531B"/>
    <w:rsid w:val="000D6CAE"/>
    <w:rsid w:val="000D77ED"/>
    <w:rsid w:val="000E0B41"/>
    <w:rsid w:val="000E2B4A"/>
    <w:rsid w:val="000E3593"/>
    <w:rsid w:val="000E5960"/>
    <w:rsid w:val="000E61D9"/>
    <w:rsid w:val="000E6466"/>
    <w:rsid w:val="000E6A9D"/>
    <w:rsid w:val="000F0307"/>
    <w:rsid w:val="000F189B"/>
    <w:rsid w:val="000F300D"/>
    <w:rsid w:val="000F55F4"/>
    <w:rsid w:val="000F6BE7"/>
    <w:rsid w:val="00100730"/>
    <w:rsid w:val="00101185"/>
    <w:rsid w:val="001013EE"/>
    <w:rsid w:val="00102F3A"/>
    <w:rsid w:val="00104BDB"/>
    <w:rsid w:val="00106016"/>
    <w:rsid w:val="00110439"/>
    <w:rsid w:val="00111309"/>
    <w:rsid w:val="00111423"/>
    <w:rsid w:val="00111A44"/>
    <w:rsid w:val="00111B38"/>
    <w:rsid w:val="00111EDE"/>
    <w:rsid w:val="00112DEE"/>
    <w:rsid w:val="00113593"/>
    <w:rsid w:val="0011612F"/>
    <w:rsid w:val="00116674"/>
    <w:rsid w:val="00121C07"/>
    <w:rsid w:val="00124EF1"/>
    <w:rsid w:val="001262DE"/>
    <w:rsid w:val="00126444"/>
    <w:rsid w:val="00127A85"/>
    <w:rsid w:val="00130AB6"/>
    <w:rsid w:val="00130FA0"/>
    <w:rsid w:val="00131B17"/>
    <w:rsid w:val="00131DBE"/>
    <w:rsid w:val="00131F89"/>
    <w:rsid w:val="001339D6"/>
    <w:rsid w:val="00134544"/>
    <w:rsid w:val="00135F29"/>
    <w:rsid w:val="0013631B"/>
    <w:rsid w:val="001417A7"/>
    <w:rsid w:val="001436DA"/>
    <w:rsid w:val="00150BF3"/>
    <w:rsid w:val="0015222C"/>
    <w:rsid w:val="00153DA2"/>
    <w:rsid w:val="00154618"/>
    <w:rsid w:val="001565EE"/>
    <w:rsid w:val="00161290"/>
    <w:rsid w:val="00162FB6"/>
    <w:rsid w:val="00163A64"/>
    <w:rsid w:val="00165C7A"/>
    <w:rsid w:val="00166E81"/>
    <w:rsid w:val="00167409"/>
    <w:rsid w:val="00172BCF"/>
    <w:rsid w:val="0017725B"/>
    <w:rsid w:val="00181C51"/>
    <w:rsid w:val="00181D14"/>
    <w:rsid w:val="001856FA"/>
    <w:rsid w:val="001859F8"/>
    <w:rsid w:val="00190914"/>
    <w:rsid w:val="00190D3C"/>
    <w:rsid w:val="00191BC0"/>
    <w:rsid w:val="00191C75"/>
    <w:rsid w:val="00193789"/>
    <w:rsid w:val="00196650"/>
    <w:rsid w:val="00196F71"/>
    <w:rsid w:val="0019787E"/>
    <w:rsid w:val="001A15BA"/>
    <w:rsid w:val="001A227C"/>
    <w:rsid w:val="001A3F50"/>
    <w:rsid w:val="001A3F6F"/>
    <w:rsid w:val="001A5536"/>
    <w:rsid w:val="001A64AF"/>
    <w:rsid w:val="001B013C"/>
    <w:rsid w:val="001B23AF"/>
    <w:rsid w:val="001B26CC"/>
    <w:rsid w:val="001B2BFF"/>
    <w:rsid w:val="001B3D24"/>
    <w:rsid w:val="001B4D66"/>
    <w:rsid w:val="001B54FE"/>
    <w:rsid w:val="001B5937"/>
    <w:rsid w:val="001B734B"/>
    <w:rsid w:val="001C155A"/>
    <w:rsid w:val="001C2894"/>
    <w:rsid w:val="001C4E36"/>
    <w:rsid w:val="001C4F43"/>
    <w:rsid w:val="001C549A"/>
    <w:rsid w:val="001C54BF"/>
    <w:rsid w:val="001C5C23"/>
    <w:rsid w:val="001C7FE7"/>
    <w:rsid w:val="001D0E9C"/>
    <w:rsid w:val="001D2679"/>
    <w:rsid w:val="001D5AB6"/>
    <w:rsid w:val="001D5B09"/>
    <w:rsid w:val="001D77FC"/>
    <w:rsid w:val="001D7E78"/>
    <w:rsid w:val="001E1022"/>
    <w:rsid w:val="001E1AC4"/>
    <w:rsid w:val="001E1B58"/>
    <w:rsid w:val="001E222E"/>
    <w:rsid w:val="001E22F7"/>
    <w:rsid w:val="001E25CF"/>
    <w:rsid w:val="001E26E2"/>
    <w:rsid w:val="001E2D69"/>
    <w:rsid w:val="001E3598"/>
    <w:rsid w:val="001E5E3D"/>
    <w:rsid w:val="001F1FF1"/>
    <w:rsid w:val="001F2253"/>
    <w:rsid w:val="001F3C77"/>
    <w:rsid w:val="001F5EAF"/>
    <w:rsid w:val="001F68D2"/>
    <w:rsid w:val="001F78E1"/>
    <w:rsid w:val="0020177C"/>
    <w:rsid w:val="002018EA"/>
    <w:rsid w:val="00201907"/>
    <w:rsid w:val="00201B88"/>
    <w:rsid w:val="002037D1"/>
    <w:rsid w:val="00204567"/>
    <w:rsid w:val="00207572"/>
    <w:rsid w:val="00207739"/>
    <w:rsid w:val="0021045E"/>
    <w:rsid w:val="002110BA"/>
    <w:rsid w:val="00211A53"/>
    <w:rsid w:val="00213559"/>
    <w:rsid w:val="00215778"/>
    <w:rsid w:val="00216169"/>
    <w:rsid w:val="0021637A"/>
    <w:rsid w:val="002217AF"/>
    <w:rsid w:val="00223E1A"/>
    <w:rsid w:val="002253D5"/>
    <w:rsid w:val="00227A43"/>
    <w:rsid w:val="00227CFB"/>
    <w:rsid w:val="00232199"/>
    <w:rsid w:val="002331E8"/>
    <w:rsid w:val="00234FF1"/>
    <w:rsid w:val="0023714D"/>
    <w:rsid w:val="002374BE"/>
    <w:rsid w:val="00240251"/>
    <w:rsid w:val="00241504"/>
    <w:rsid w:val="00241EEC"/>
    <w:rsid w:val="00242272"/>
    <w:rsid w:val="00243369"/>
    <w:rsid w:val="00243989"/>
    <w:rsid w:val="00246D48"/>
    <w:rsid w:val="00251614"/>
    <w:rsid w:val="002518D8"/>
    <w:rsid w:val="0025322C"/>
    <w:rsid w:val="0025336D"/>
    <w:rsid w:val="0025367E"/>
    <w:rsid w:val="00256605"/>
    <w:rsid w:val="002614A4"/>
    <w:rsid w:val="00261727"/>
    <w:rsid w:val="00262563"/>
    <w:rsid w:val="00264E24"/>
    <w:rsid w:val="0026556D"/>
    <w:rsid w:val="002671A8"/>
    <w:rsid w:val="00267342"/>
    <w:rsid w:val="00270293"/>
    <w:rsid w:val="0027208E"/>
    <w:rsid w:val="0027453F"/>
    <w:rsid w:val="00274938"/>
    <w:rsid w:val="00275BAC"/>
    <w:rsid w:val="00275C54"/>
    <w:rsid w:val="00276CF1"/>
    <w:rsid w:val="00276E4E"/>
    <w:rsid w:val="0027784A"/>
    <w:rsid w:val="00280149"/>
    <w:rsid w:val="00281401"/>
    <w:rsid w:val="00284C5A"/>
    <w:rsid w:val="00285EA0"/>
    <w:rsid w:val="00286B87"/>
    <w:rsid w:val="00286D56"/>
    <w:rsid w:val="00287A69"/>
    <w:rsid w:val="00291534"/>
    <w:rsid w:val="00292D9E"/>
    <w:rsid w:val="002950D0"/>
    <w:rsid w:val="00296560"/>
    <w:rsid w:val="0029724E"/>
    <w:rsid w:val="002979D1"/>
    <w:rsid w:val="002A0213"/>
    <w:rsid w:val="002A4687"/>
    <w:rsid w:val="002A474E"/>
    <w:rsid w:val="002A4FFC"/>
    <w:rsid w:val="002A5068"/>
    <w:rsid w:val="002A5B45"/>
    <w:rsid w:val="002B04BE"/>
    <w:rsid w:val="002B1B70"/>
    <w:rsid w:val="002B317B"/>
    <w:rsid w:val="002C0FBC"/>
    <w:rsid w:val="002C109D"/>
    <w:rsid w:val="002C1D24"/>
    <w:rsid w:val="002C1F58"/>
    <w:rsid w:val="002C461F"/>
    <w:rsid w:val="002C639A"/>
    <w:rsid w:val="002C6A3C"/>
    <w:rsid w:val="002D0830"/>
    <w:rsid w:val="002D09D8"/>
    <w:rsid w:val="002D1534"/>
    <w:rsid w:val="002D3411"/>
    <w:rsid w:val="002D3798"/>
    <w:rsid w:val="002D655B"/>
    <w:rsid w:val="002D6B64"/>
    <w:rsid w:val="002D77B1"/>
    <w:rsid w:val="002E0E6F"/>
    <w:rsid w:val="002E0E7F"/>
    <w:rsid w:val="002E147E"/>
    <w:rsid w:val="002E158A"/>
    <w:rsid w:val="002E2558"/>
    <w:rsid w:val="002E2F93"/>
    <w:rsid w:val="002E5EF8"/>
    <w:rsid w:val="002E60CC"/>
    <w:rsid w:val="002F0104"/>
    <w:rsid w:val="002F0A54"/>
    <w:rsid w:val="002F26AA"/>
    <w:rsid w:val="002F2A0F"/>
    <w:rsid w:val="002F5E9D"/>
    <w:rsid w:val="002F7AB6"/>
    <w:rsid w:val="00300087"/>
    <w:rsid w:val="00302505"/>
    <w:rsid w:val="003025B9"/>
    <w:rsid w:val="00303F91"/>
    <w:rsid w:val="00304A04"/>
    <w:rsid w:val="003064A3"/>
    <w:rsid w:val="00306BF6"/>
    <w:rsid w:val="00306F9D"/>
    <w:rsid w:val="0030749A"/>
    <w:rsid w:val="0031397B"/>
    <w:rsid w:val="003144F2"/>
    <w:rsid w:val="00314B13"/>
    <w:rsid w:val="00314E5E"/>
    <w:rsid w:val="00317333"/>
    <w:rsid w:val="00317397"/>
    <w:rsid w:val="00320210"/>
    <w:rsid w:val="00320E67"/>
    <w:rsid w:val="0032234D"/>
    <w:rsid w:val="0032329B"/>
    <w:rsid w:val="00323C94"/>
    <w:rsid w:val="003243DE"/>
    <w:rsid w:val="00324DEC"/>
    <w:rsid w:val="0032502C"/>
    <w:rsid w:val="00325823"/>
    <w:rsid w:val="003258F2"/>
    <w:rsid w:val="00325E4C"/>
    <w:rsid w:val="00326346"/>
    <w:rsid w:val="00326609"/>
    <w:rsid w:val="00331A11"/>
    <w:rsid w:val="0033385A"/>
    <w:rsid w:val="00333CCD"/>
    <w:rsid w:val="00335DD2"/>
    <w:rsid w:val="00337846"/>
    <w:rsid w:val="00337D75"/>
    <w:rsid w:val="00337EB9"/>
    <w:rsid w:val="00341028"/>
    <w:rsid w:val="003410B8"/>
    <w:rsid w:val="00341760"/>
    <w:rsid w:val="0034473E"/>
    <w:rsid w:val="00346C40"/>
    <w:rsid w:val="00346DDC"/>
    <w:rsid w:val="0034762E"/>
    <w:rsid w:val="00347A91"/>
    <w:rsid w:val="003516D0"/>
    <w:rsid w:val="00353FF7"/>
    <w:rsid w:val="003568E2"/>
    <w:rsid w:val="00357AB7"/>
    <w:rsid w:val="00357C53"/>
    <w:rsid w:val="0036160C"/>
    <w:rsid w:val="003628AB"/>
    <w:rsid w:val="00365BFF"/>
    <w:rsid w:val="00367536"/>
    <w:rsid w:val="003675BC"/>
    <w:rsid w:val="00367BDC"/>
    <w:rsid w:val="00370F44"/>
    <w:rsid w:val="00371D73"/>
    <w:rsid w:val="00372B88"/>
    <w:rsid w:val="0037319E"/>
    <w:rsid w:val="003737D6"/>
    <w:rsid w:val="00375D41"/>
    <w:rsid w:val="00375F31"/>
    <w:rsid w:val="00376BFC"/>
    <w:rsid w:val="00382261"/>
    <w:rsid w:val="00382703"/>
    <w:rsid w:val="00386A5E"/>
    <w:rsid w:val="003878F1"/>
    <w:rsid w:val="00390480"/>
    <w:rsid w:val="003909FD"/>
    <w:rsid w:val="00390A86"/>
    <w:rsid w:val="00390EA8"/>
    <w:rsid w:val="00391A8A"/>
    <w:rsid w:val="00392696"/>
    <w:rsid w:val="00392B0C"/>
    <w:rsid w:val="00393A00"/>
    <w:rsid w:val="00393F44"/>
    <w:rsid w:val="00395A3A"/>
    <w:rsid w:val="00395FA1"/>
    <w:rsid w:val="00397525"/>
    <w:rsid w:val="003978F5"/>
    <w:rsid w:val="00397E46"/>
    <w:rsid w:val="00397EA5"/>
    <w:rsid w:val="003A328F"/>
    <w:rsid w:val="003A5A9E"/>
    <w:rsid w:val="003B0BAA"/>
    <w:rsid w:val="003B0C6D"/>
    <w:rsid w:val="003B0E39"/>
    <w:rsid w:val="003B635A"/>
    <w:rsid w:val="003B6FF3"/>
    <w:rsid w:val="003B7097"/>
    <w:rsid w:val="003B7514"/>
    <w:rsid w:val="003B7B50"/>
    <w:rsid w:val="003C0642"/>
    <w:rsid w:val="003C1E37"/>
    <w:rsid w:val="003C2480"/>
    <w:rsid w:val="003C2C12"/>
    <w:rsid w:val="003C3A1F"/>
    <w:rsid w:val="003C418C"/>
    <w:rsid w:val="003C4C7F"/>
    <w:rsid w:val="003C65DD"/>
    <w:rsid w:val="003C66C0"/>
    <w:rsid w:val="003C7710"/>
    <w:rsid w:val="003C7CEB"/>
    <w:rsid w:val="003C7D13"/>
    <w:rsid w:val="003D12FB"/>
    <w:rsid w:val="003D41FD"/>
    <w:rsid w:val="003D4364"/>
    <w:rsid w:val="003D4E72"/>
    <w:rsid w:val="003D5575"/>
    <w:rsid w:val="003E0108"/>
    <w:rsid w:val="003E0CA3"/>
    <w:rsid w:val="003E1872"/>
    <w:rsid w:val="003E1AA8"/>
    <w:rsid w:val="003E1FD0"/>
    <w:rsid w:val="003E2B0F"/>
    <w:rsid w:val="003E3AAF"/>
    <w:rsid w:val="003E4D35"/>
    <w:rsid w:val="003E4DFE"/>
    <w:rsid w:val="003E6E97"/>
    <w:rsid w:val="003F0FA0"/>
    <w:rsid w:val="003F1D85"/>
    <w:rsid w:val="003F3429"/>
    <w:rsid w:val="003F3F64"/>
    <w:rsid w:val="003F4446"/>
    <w:rsid w:val="003F4D50"/>
    <w:rsid w:val="003F54D8"/>
    <w:rsid w:val="003F6318"/>
    <w:rsid w:val="0040107E"/>
    <w:rsid w:val="00403711"/>
    <w:rsid w:val="00405C85"/>
    <w:rsid w:val="00406F59"/>
    <w:rsid w:val="004074EF"/>
    <w:rsid w:val="004137BC"/>
    <w:rsid w:val="00414997"/>
    <w:rsid w:val="00414A22"/>
    <w:rsid w:val="0041563A"/>
    <w:rsid w:val="00423305"/>
    <w:rsid w:val="00423B76"/>
    <w:rsid w:val="00424931"/>
    <w:rsid w:val="004258D6"/>
    <w:rsid w:val="00427853"/>
    <w:rsid w:val="00427E96"/>
    <w:rsid w:val="00431EE9"/>
    <w:rsid w:val="00432FDD"/>
    <w:rsid w:val="004400B5"/>
    <w:rsid w:val="00440348"/>
    <w:rsid w:val="00440A41"/>
    <w:rsid w:val="00441074"/>
    <w:rsid w:val="00444779"/>
    <w:rsid w:val="00444A25"/>
    <w:rsid w:val="004455BA"/>
    <w:rsid w:val="00445976"/>
    <w:rsid w:val="00446CDD"/>
    <w:rsid w:val="0045047A"/>
    <w:rsid w:val="00452DEB"/>
    <w:rsid w:val="00453719"/>
    <w:rsid w:val="00455591"/>
    <w:rsid w:val="00455ED8"/>
    <w:rsid w:val="004612D3"/>
    <w:rsid w:val="00465397"/>
    <w:rsid w:val="00466E9F"/>
    <w:rsid w:val="00467C41"/>
    <w:rsid w:val="00467CF4"/>
    <w:rsid w:val="004717D7"/>
    <w:rsid w:val="00471A16"/>
    <w:rsid w:val="0047358C"/>
    <w:rsid w:val="00473ED2"/>
    <w:rsid w:val="00473F90"/>
    <w:rsid w:val="00475AAB"/>
    <w:rsid w:val="00476083"/>
    <w:rsid w:val="00476996"/>
    <w:rsid w:val="00476D01"/>
    <w:rsid w:val="00477251"/>
    <w:rsid w:val="00477D21"/>
    <w:rsid w:val="004806BE"/>
    <w:rsid w:val="004840D5"/>
    <w:rsid w:val="0048413D"/>
    <w:rsid w:val="004861DC"/>
    <w:rsid w:val="00486504"/>
    <w:rsid w:val="00490440"/>
    <w:rsid w:val="004920EE"/>
    <w:rsid w:val="0049232A"/>
    <w:rsid w:val="004928B7"/>
    <w:rsid w:val="00494810"/>
    <w:rsid w:val="00496C4B"/>
    <w:rsid w:val="00496F87"/>
    <w:rsid w:val="004A1819"/>
    <w:rsid w:val="004A3D05"/>
    <w:rsid w:val="004A4568"/>
    <w:rsid w:val="004A52D7"/>
    <w:rsid w:val="004A7A6E"/>
    <w:rsid w:val="004A7CD7"/>
    <w:rsid w:val="004B03E1"/>
    <w:rsid w:val="004B0A8B"/>
    <w:rsid w:val="004B0E6D"/>
    <w:rsid w:val="004B258B"/>
    <w:rsid w:val="004B2666"/>
    <w:rsid w:val="004B303E"/>
    <w:rsid w:val="004C020B"/>
    <w:rsid w:val="004C09A3"/>
    <w:rsid w:val="004C212F"/>
    <w:rsid w:val="004C3FF3"/>
    <w:rsid w:val="004C4E43"/>
    <w:rsid w:val="004C4FDE"/>
    <w:rsid w:val="004C5BB8"/>
    <w:rsid w:val="004C663E"/>
    <w:rsid w:val="004C6926"/>
    <w:rsid w:val="004C7B92"/>
    <w:rsid w:val="004D053E"/>
    <w:rsid w:val="004D28C2"/>
    <w:rsid w:val="004D3ED6"/>
    <w:rsid w:val="004D6ADC"/>
    <w:rsid w:val="004E162B"/>
    <w:rsid w:val="004E33AB"/>
    <w:rsid w:val="004E399E"/>
    <w:rsid w:val="004E452A"/>
    <w:rsid w:val="004E485D"/>
    <w:rsid w:val="004E52CA"/>
    <w:rsid w:val="004E56B1"/>
    <w:rsid w:val="004E5C0B"/>
    <w:rsid w:val="004E5EDD"/>
    <w:rsid w:val="004E73D4"/>
    <w:rsid w:val="004E7FED"/>
    <w:rsid w:val="004F0284"/>
    <w:rsid w:val="004F1266"/>
    <w:rsid w:val="004F1601"/>
    <w:rsid w:val="004F205D"/>
    <w:rsid w:val="004F2381"/>
    <w:rsid w:val="004F2B69"/>
    <w:rsid w:val="004F2BDF"/>
    <w:rsid w:val="004F3B71"/>
    <w:rsid w:val="004F6AC7"/>
    <w:rsid w:val="005008B3"/>
    <w:rsid w:val="00504A01"/>
    <w:rsid w:val="00504A70"/>
    <w:rsid w:val="00504A83"/>
    <w:rsid w:val="00506025"/>
    <w:rsid w:val="00506D44"/>
    <w:rsid w:val="00506F84"/>
    <w:rsid w:val="005117A9"/>
    <w:rsid w:val="00511A97"/>
    <w:rsid w:val="00511D97"/>
    <w:rsid w:val="00512CFC"/>
    <w:rsid w:val="00514187"/>
    <w:rsid w:val="00515B27"/>
    <w:rsid w:val="00515B7F"/>
    <w:rsid w:val="00516640"/>
    <w:rsid w:val="005170FE"/>
    <w:rsid w:val="005172A6"/>
    <w:rsid w:val="00520054"/>
    <w:rsid w:val="00520346"/>
    <w:rsid w:val="00520529"/>
    <w:rsid w:val="0052676B"/>
    <w:rsid w:val="0052709D"/>
    <w:rsid w:val="00531381"/>
    <w:rsid w:val="005316CF"/>
    <w:rsid w:val="00533AE7"/>
    <w:rsid w:val="005355B1"/>
    <w:rsid w:val="00536AD8"/>
    <w:rsid w:val="00537627"/>
    <w:rsid w:val="005419D1"/>
    <w:rsid w:val="00542EC5"/>
    <w:rsid w:val="00543C70"/>
    <w:rsid w:val="005466EA"/>
    <w:rsid w:val="005467FF"/>
    <w:rsid w:val="00546835"/>
    <w:rsid w:val="00546D62"/>
    <w:rsid w:val="00551DB6"/>
    <w:rsid w:val="00552002"/>
    <w:rsid w:val="005567FF"/>
    <w:rsid w:val="005569CD"/>
    <w:rsid w:val="00556DA6"/>
    <w:rsid w:val="00557855"/>
    <w:rsid w:val="005602AC"/>
    <w:rsid w:val="00561A5F"/>
    <w:rsid w:val="00561C89"/>
    <w:rsid w:val="00562682"/>
    <w:rsid w:val="005636C8"/>
    <w:rsid w:val="0056388E"/>
    <w:rsid w:val="005643EE"/>
    <w:rsid w:val="00564782"/>
    <w:rsid w:val="0056606A"/>
    <w:rsid w:val="0056631D"/>
    <w:rsid w:val="00567587"/>
    <w:rsid w:val="00567749"/>
    <w:rsid w:val="00570580"/>
    <w:rsid w:val="005711C6"/>
    <w:rsid w:val="00571B81"/>
    <w:rsid w:val="00576D25"/>
    <w:rsid w:val="00581068"/>
    <w:rsid w:val="005815D2"/>
    <w:rsid w:val="0058161E"/>
    <w:rsid w:val="00586578"/>
    <w:rsid w:val="00587013"/>
    <w:rsid w:val="00587611"/>
    <w:rsid w:val="00587688"/>
    <w:rsid w:val="00591D4F"/>
    <w:rsid w:val="00592A8C"/>
    <w:rsid w:val="00592C5D"/>
    <w:rsid w:val="005932A6"/>
    <w:rsid w:val="00593D88"/>
    <w:rsid w:val="00593F07"/>
    <w:rsid w:val="00594791"/>
    <w:rsid w:val="00595D85"/>
    <w:rsid w:val="0059726D"/>
    <w:rsid w:val="00597C23"/>
    <w:rsid w:val="005A0E7D"/>
    <w:rsid w:val="005A39B6"/>
    <w:rsid w:val="005A5E01"/>
    <w:rsid w:val="005A74C6"/>
    <w:rsid w:val="005B024B"/>
    <w:rsid w:val="005B2752"/>
    <w:rsid w:val="005B2E86"/>
    <w:rsid w:val="005B3CA3"/>
    <w:rsid w:val="005B55F3"/>
    <w:rsid w:val="005B5AA4"/>
    <w:rsid w:val="005B68DC"/>
    <w:rsid w:val="005B79AC"/>
    <w:rsid w:val="005C0527"/>
    <w:rsid w:val="005C2398"/>
    <w:rsid w:val="005C2B31"/>
    <w:rsid w:val="005C32D8"/>
    <w:rsid w:val="005C35C1"/>
    <w:rsid w:val="005C3743"/>
    <w:rsid w:val="005C79E3"/>
    <w:rsid w:val="005C7B75"/>
    <w:rsid w:val="005D06E5"/>
    <w:rsid w:val="005D09CA"/>
    <w:rsid w:val="005D1460"/>
    <w:rsid w:val="005D18F9"/>
    <w:rsid w:val="005D2725"/>
    <w:rsid w:val="005D272E"/>
    <w:rsid w:val="005D31AD"/>
    <w:rsid w:val="005D49D1"/>
    <w:rsid w:val="005D54DD"/>
    <w:rsid w:val="005D64C3"/>
    <w:rsid w:val="005D6ADA"/>
    <w:rsid w:val="005D6FB4"/>
    <w:rsid w:val="005D72F8"/>
    <w:rsid w:val="005D7311"/>
    <w:rsid w:val="005E1A8A"/>
    <w:rsid w:val="005E4FB6"/>
    <w:rsid w:val="005E5490"/>
    <w:rsid w:val="005E7756"/>
    <w:rsid w:val="005F1E61"/>
    <w:rsid w:val="005F3C31"/>
    <w:rsid w:val="005F3E14"/>
    <w:rsid w:val="005F73F5"/>
    <w:rsid w:val="00601D72"/>
    <w:rsid w:val="00602C99"/>
    <w:rsid w:val="006045BE"/>
    <w:rsid w:val="00605295"/>
    <w:rsid w:val="00606805"/>
    <w:rsid w:val="00607CD2"/>
    <w:rsid w:val="00610F57"/>
    <w:rsid w:val="00611F67"/>
    <w:rsid w:val="0061231C"/>
    <w:rsid w:val="0061319A"/>
    <w:rsid w:val="00613F46"/>
    <w:rsid w:val="00613F9C"/>
    <w:rsid w:val="006140E4"/>
    <w:rsid w:val="006176FA"/>
    <w:rsid w:val="006201B1"/>
    <w:rsid w:val="00620E5B"/>
    <w:rsid w:val="00622098"/>
    <w:rsid w:val="00622F61"/>
    <w:rsid w:val="00622FF9"/>
    <w:rsid w:val="006237F1"/>
    <w:rsid w:val="006241F5"/>
    <w:rsid w:val="00625584"/>
    <w:rsid w:val="006273D1"/>
    <w:rsid w:val="00627982"/>
    <w:rsid w:val="00630F47"/>
    <w:rsid w:val="00631D21"/>
    <w:rsid w:val="0063405F"/>
    <w:rsid w:val="00635CAD"/>
    <w:rsid w:val="00635EC1"/>
    <w:rsid w:val="00640C98"/>
    <w:rsid w:val="006418CF"/>
    <w:rsid w:val="0064209B"/>
    <w:rsid w:val="00644CE6"/>
    <w:rsid w:val="00644EA6"/>
    <w:rsid w:val="00644FF2"/>
    <w:rsid w:val="00645CA4"/>
    <w:rsid w:val="006460FA"/>
    <w:rsid w:val="00647390"/>
    <w:rsid w:val="00651D58"/>
    <w:rsid w:val="0065203B"/>
    <w:rsid w:val="006521F6"/>
    <w:rsid w:val="00653D10"/>
    <w:rsid w:val="00653E80"/>
    <w:rsid w:val="0065446C"/>
    <w:rsid w:val="0065473F"/>
    <w:rsid w:val="00654955"/>
    <w:rsid w:val="00654C5C"/>
    <w:rsid w:val="00655B99"/>
    <w:rsid w:val="00660012"/>
    <w:rsid w:val="006609E6"/>
    <w:rsid w:val="00661312"/>
    <w:rsid w:val="006618E0"/>
    <w:rsid w:val="00662D78"/>
    <w:rsid w:val="00664664"/>
    <w:rsid w:val="00664A0B"/>
    <w:rsid w:val="00664D3C"/>
    <w:rsid w:val="00664FE5"/>
    <w:rsid w:val="006659AE"/>
    <w:rsid w:val="00666EEA"/>
    <w:rsid w:val="00667AB2"/>
    <w:rsid w:val="0067103F"/>
    <w:rsid w:val="006723A0"/>
    <w:rsid w:val="00675927"/>
    <w:rsid w:val="00676A0F"/>
    <w:rsid w:val="00676A57"/>
    <w:rsid w:val="00677BD4"/>
    <w:rsid w:val="00682018"/>
    <w:rsid w:val="00684902"/>
    <w:rsid w:val="00685E35"/>
    <w:rsid w:val="00686687"/>
    <w:rsid w:val="006909A0"/>
    <w:rsid w:val="00690DD6"/>
    <w:rsid w:val="0069193A"/>
    <w:rsid w:val="00692819"/>
    <w:rsid w:val="00694AAA"/>
    <w:rsid w:val="0069504B"/>
    <w:rsid w:val="006955BA"/>
    <w:rsid w:val="006962A2"/>
    <w:rsid w:val="006A1A51"/>
    <w:rsid w:val="006A4177"/>
    <w:rsid w:val="006A4AEC"/>
    <w:rsid w:val="006A56DC"/>
    <w:rsid w:val="006A621E"/>
    <w:rsid w:val="006A64DF"/>
    <w:rsid w:val="006A7407"/>
    <w:rsid w:val="006A7718"/>
    <w:rsid w:val="006A7B7D"/>
    <w:rsid w:val="006B0425"/>
    <w:rsid w:val="006B0747"/>
    <w:rsid w:val="006B1B68"/>
    <w:rsid w:val="006B1F9B"/>
    <w:rsid w:val="006B27DA"/>
    <w:rsid w:val="006B3B6C"/>
    <w:rsid w:val="006B46C2"/>
    <w:rsid w:val="006B52CC"/>
    <w:rsid w:val="006B5483"/>
    <w:rsid w:val="006B6448"/>
    <w:rsid w:val="006B6C27"/>
    <w:rsid w:val="006B79FA"/>
    <w:rsid w:val="006C12EF"/>
    <w:rsid w:val="006C25B0"/>
    <w:rsid w:val="006C2FEF"/>
    <w:rsid w:val="006C32DE"/>
    <w:rsid w:val="006C46C5"/>
    <w:rsid w:val="006C6B43"/>
    <w:rsid w:val="006C6E0B"/>
    <w:rsid w:val="006C74CD"/>
    <w:rsid w:val="006C7BDC"/>
    <w:rsid w:val="006D1A06"/>
    <w:rsid w:val="006D2C86"/>
    <w:rsid w:val="006D2DF7"/>
    <w:rsid w:val="006D3191"/>
    <w:rsid w:val="006D3227"/>
    <w:rsid w:val="006D3FFF"/>
    <w:rsid w:val="006D4A7A"/>
    <w:rsid w:val="006D5225"/>
    <w:rsid w:val="006D6A0B"/>
    <w:rsid w:val="006D6CB1"/>
    <w:rsid w:val="006D715C"/>
    <w:rsid w:val="006D7E04"/>
    <w:rsid w:val="006E07B8"/>
    <w:rsid w:val="006E094D"/>
    <w:rsid w:val="006E12B6"/>
    <w:rsid w:val="006E2B93"/>
    <w:rsid w:val="006E75ED"/>
    <w:rsid w:val="006E7643"/>
    <w:rsid w:val="006E7856"/>
    <w:rsid w:val="006F0E1A"/>
    <w:rsid w:val="006F2331"/>
    <w:rsid w:val="006F30F0"/>
    <w:rsid w:val="006F3B44"/>
    <w:rsid w:val="006F4914"/>
    <w:rsid w:val="006F51EF"/>
    <w:rsid w:val="006F5340"/>
    <w:rsid w:val="006F7809"/>
    <w:rsid w:val="00704BBA"/>
    <w:rsid w:val="00705317"/>
    <w:rsid w:val="00706D17"/>
    <w:rsid w:val="00707D41"/>
    <w:rsid w:val="00710BE1"/>
    <w:rsid w:val="00711997"/>
    <w:rsid w:val="0071274F"/>
    <w:rsid w:val="00715AD6"/>
    <w:rsid w:val="00716A0A"/>
    <w:rsid w:val="00723E2F"/>
    <w:rsid w:val="00724270"/>
    <w:rsid w:val="00725DD1"/>
    <w:rsid w:val="00726626"/>
    <w:rsid w:val="00726A10"/>
    <w:rsid w:val="00727E2C"/>
    <w:rsid w:val="00730A9C"/>
    <w:rsid w:val="00731C19"/>
    <w:rsid w:val="00732997"/>
    <w:rsid w:val="00732A78"/>
    <w:rsid w:val="00733072"/>
    <w:rsid w:val="00733136"/>
    <w:rsid w:val="0073385E"/>
    <w:rsid w:val="00735646"/>
    <w:rsid w:val="007360F8"/>
    <w:rsid w:val="00736A3B"/>
    <w:rsid w:val="0074089C"/>
    <w:rsid w:val="007411E9"/>
    <w:rsid w:val="00744204"/>
    <w:rsid w:val="00745BDC"/>
    <w:rsid w:val="00746026"/>
    <w:rsid w:val="007472F4"/>
    <w:rsid w:val="00747C6E"/>
    <w:rsid w:val="00747CAD"/>
    <w:rsid w:val="007504E4"/>
    <w:rsid w:val="00752024"/>
    <w:rsid w:val="00752D9B"/>
    <w:rsid w:val="0075347D"/>
    <w:rsid w:val="007536C2"/>
    <w:rsid w:val="007547EB"/>
    <w:rsid w:val="00756B30"/>
    <w:rsid w:val="0076017D"/>
    <w:rsid w:val="00760726"/>
    <w:rsid w:val="00761C98"/>
    <w:rsid w:val="00763987"/>
    <w:rsid w:val="00763B43"/>
    <w:rsid w:val="0076459D"/>
    <w:rsid w:val="0076492D"/>
    <w:rsid w:val="0076672B"/>
    <w:rsid w:val="00766E2C"/>
    <w:rsid w:val="00767119"/>
    <w:rsid w:val="00770A27"/>
    <w:rsid w:val="00770EEE"/>
    <w:rsid w:val="00772C27"/>
    <w:rsid w:val="00773D91"/>
    <w:rsid w:val="00775724"/>
    <w:rsid w:val="00775B40"/>
    <w:rsid w:val="00775BCE"/>
    <w:rsid w:val="00777C37"/>
    <w:rsid w:val="007806CF"/>
    <w:rsid w:val="007816D0"/>
    <w:rsid w:val="00782BFF"/>
    <w:rsid w:val="0078464B"/>
    <w:rsid w:val="00786A72"/>
    <w:rsid w:val="007875A8"/>
    <w:rsid w:val="0079102F"/>
    <w:rsid w:val="00791293"/>
    <w:rsid w:val="007918AA"/>
    <w:rsid w:val="00793799"/>
    <w:rsid w:val="007939FA"/>
    <w:rsid w:val="00794B08"/>
    <w:rsid w:val="00794DD4"/>
    <w:rsid w:val="007962CD"/>
    <w:rsid w:val="007967B4"/>
    <w:rsid w:val="007A0B79"/>
    <w:rsid w:val="007A1953"/>
    <w:rsid w:val="007A2BAB"/>
    <w:rsid w:val="007A6541"/>
    <w:rsid w:val="007A6BD9"/>
    <w:rsid w:val="007A6EA0"/>
    <w:rsid w:val="007B043E"/>
    <w:rsid w:val="007B2F0C"/>
    <w:rsid w:val="007B350A"/>
    <w:rsid w:val="007B6271"/>
    <w:rsid w:val="007B6311"/>
    <w:rsid w:val="007C1ADD"/>
    <w:rsid w:val="007C297C"/>
    <w:rsid w:val="007C2C30"/>
    <w:rsid w:val="007C3CA5"/>
    <w:rsid w:val="007C4DFF"/>
    <w:rsid w:val="007C5201"/>
    <w:rsid w:val="007C5499"/>
    <w:rsid w:val="007C54B4"/>
    <w:rsid w:val="007C5814"/>
    <w:rsid w:val="007C629E"/>
    <w:rsid w:val="007D3DE3"/>
    <w:rsid w:val="007D510D"/>
    <w:rsid w:val="007D5BDA"/>
    <w:rsid w:val="007D7393"/>
    <w:rsid w:val="007E1740"/>
    <w:rsid w:val="007E1895"/>
    <w:rsid w:val="007E1D61"/>
    <w:rsid w:val="007E3246"/>
    <w:rsid w:val="007E4660"/>
    <w:rsid w:val="007E73B9"/>
    <w:rsid w:val="007E7E9F"/>
    <w:rsid w:val="007F04B4"/>
    <w:rsid w:val="007F24D7"/>
    <w:rsid w:val="007F3B48"/>
    <w:rsid w:val="007F440F"/>
    <w:rsid w:val="007F48E0"/>
    <w:rsid w:val="007F5A5A"/>
    <w:rsid w:val="00800665"/>
    <w:rsid w:val="008013F6"/>
    <w:rsid w:val="00801598"/>
    <w:rsid w:val="00802531"/>
    <w:rsid w:val="0080273F"/>
    <w:rsid w:val="00803D61"/>
    <w:rsid w:val="00803FD3"/>
    <w:rsid w:val="00805BB1"/>
    <w:rsid w:val="00805C75"/>
    <w:rsid w:val="008062BD"/>
    <w:rsid w:val="0080675B"/>
    <w:rsid w:val="00806A3C"/>
    <w:rsid w:val="00811C37"/>
    <w:rsid w:val="00812A4D"/>
    <w:rsid w:val="00812F22"/>
    <w:rsid w:val="00812FE1"/>
    <w:rsid w:val="0081346B"/>
    <w:rsid w:val="008148C8"/>
    <w:rsid w:val="00820B79"/>
    <w:rsid w:val="0082181A"/>
    <w:rsid w:val="00823B26"/>
    <w:rsid w:val="00823CB4"/>
    <w:rsid w:val="008249B8"/>
    <w:rsid w:val="0082609E"/>
    <w:rsid w:val="00827B5F"/>
    <w:rsid w:val="00827B9A"/>
    <w:rsid w:val="00832CC3"/>
    <w:rsid w:val="00833274"/>
    <w:rsid w:val="00835C03"/>
    <w:rsid w:val="00836D89"/>
    <w:rsid w:val="00836DB9"/>
    <w:rsid w:val="00840055"/>
    <w:rsid w:val="00840F00"/>
    <w:rsid w:val="008411F0"/>
    <w:rsid w:val="0084322E"/>
    <w:rsid w:val="00844BEF"/>
    <w:rsid w:val="00845C4A"/>
    <w:rsid w:val="00846E1F"/>
    <w:rsid w:val="00847AB5"/>
    <w:rsid w:val="00847F8E"/>
    <w:rsid w:val="00850454"/>
    <w:rsid w:val="00850D14"/>
    <w:rsid w:val="00850E52"/>
    <w:rsid w:val="00850FE0"/>
    <w:rsid w:val="00851471"/>
    <w:rsid w:val="008529B3"/>
    <w:rsid w:val="00853915"/>
    <w:rsid w:val="00853C64"/>
    <w:rsid w:val="00854AF8"/>
    <w:rsid w:val="008553BA"/>
    <w:rsid w:val="00856D16"/>
    <w:rsid w:val="0086421F"/>
    <w:rsid w:val="00867036"/>
    <w:rsid w:val="008724F6"/>
    <w:rsid w:val="008733D1"/>
    <w:rsid w:val="008747DC"/>
    <w:rsid w:val="00874BBF"/>
    <w:rsid w:val="008776D4"/>
    <w:rsid w:val="00880423"/>
    <w:rsid w:val="00881741"/>
    <w:rsid w:val="00882077"/>
    <w:rsid w:val="008828EA"/>
    <w:rsid w:val="00883B4B"/>
    <w:rsid w:val="008856FE"/>
    <w:rsid w:val="00885881"/>
    <w:rsid w:val="008868DC"/>
    <w:rsid w:val="0088758E"/>
    <w:rsid w:val="0089013C"/>
    <w:rsid w:val="00890627"/>
    <w:rsid w:val="00890A74"/>
    <w:rsid w:val="00891D13"/>
    <w:rsid w:val="008921EF"/>
    <w:rsid w:val="00892404"/>
    <w:rsid w:val="0089275D"/>
    <w:rsid w:val="00892DA4"/>
    <w:rsid w:val="008932D3"/>
    <w:rsid w:val="008958AF"/>
    <w:rsid w:val="008964A9"/>
    <w:rsid w:val="00896B42"/>
    <w:rsid w:val="008973FB"/>
    <w:rsid w:val="008A0426"/>
    <w:rsid w:val="008A4442"/>
    <w:rsid w:val="008A500C"/>
    <w:rsid w:val="008A52B0"/>
    <w:rsid w:val="008A74EC"/>
    <w:rsid w:val="008A7F73"/>
    <w:rsid w:val="008B04D5"/>
    <w:rsid w:val="008B17E6"/>
    <w:rsid w:val="008B2849"/>
    <w:rsid w:val="008B31E3"/>
    <w:rsid w:val="008B6FA3"/>
    <w:rsid w:val="008B7FCA"/>
    <w:rsid w:val="008C153B"/>
    <w:rsid w:val="008C273D"/>
    <w:rsid w:val="008C2792"/>
    <w:rsid w:val="008C337D"/>
    <w:rsid w:val="008C3EE5"/>
    <w:rsid w:val="008C5406"/>
    <w:rsid w:val="008C7A99"/>
    <w:rsid w:val="008D1C92"/>
    <w:rsid w:val="008D2B85"/>
    <w:rsid w:val="008D48F4"/>
    <w:rsid w:val="008D55BA"/>
    <w:rsid w:val="008D5822"/>
    <w:rsid w:val="008D5ADC"/>
    <w:rsid w:val="008D6306"/>
    <w:rsid w:val="008D6378"/>
    <w:rsid w:val="008E0966"/>
    <w:rsid w:val="008E25D7"/>
    <w:rsid w:val="008E2F0E"/>
    <w:rsid w:val="008E3269"/>
    <w:rsid w:val="008E4CA2"/>
    <w:rsid w:val="008E52DD"/>
    <w:rsid w:val="008E6B3B"/>
    <w:rsid w:val="008F066F"/>
    <w:rsid w:val="008F26A9"/>
    <w:rsid w:val="008F3914"/>
    <w:rsid w:val="008F5AAE"/>
    <w:rsid w:val="008F5AE7"/>
    <w:rsid w:val="008F6D6F"/>
    <w:rsid w:val="008F7082"/>
    <w:rsid w:val="008F75AB"/>
    <w:rsid w:val="00900699"/>
    <w:rsid w:val="009011E0"/>
    <w:rsid w:val="0090174B"/>
    <w:rsid w:val="00902340"/>
    <w:rsid w:val="00903575"/>
    <w:rsid w:val="009041B0"/>
    <w:rsid w:val="0090516A"/>
    <w:rsid w:val="009057DB"/>
    <w:rsid w:val="00905DD0"/>
    <w:rsid w:val="009100E9"/>
    <w:rsid w:val="00910594"/>
    <w:rsid w:val="009109FC"/>
    <w:rsid w:val="009129B5"/>
    <w:rsid w:val="00912D46"/>
    <w:rsid w:val="009153A3"/>
    <w:rsid w:val="009174B8"/>
    <w:rsid w:val="0092022C"/>
    <w:rsid w:val="009208F7"/>
    <w:rsid w:val="009209F7"/>
    <w:rsid w:val="009216F1"/>
    <w:rsid w:val="00921B5E"/>
    <w:rsid w:val="00926351"/>
    <w:rsid w:val="009266A7"/>
    <w:rsid w:val="00926BF9"/>
    <w:rsid w:val="00927D09"/>
    <w:rsid w:val="00930CBE"/>
    <w:rsid w:val="009311E3"/>
    <w:rsid w:val="00931705"/>
    <w:rsid w:val="00931877"/>
    <w:rsid w:val="00933389"/>
    <w:rsid w:val="009340CC"/>
    <w:rsid w:val="0093460A"/>
    <w:rsid w:val="00934914"/>
    <w:rsid w:val="00935460"/>
    <w:rsid w:val="00935E27"/>
    <w:rsid w:val="00940EE4"/>
    <w:rsid w:val="00941808"/>
    <w:rsid w:val="00941DDA"/>
    <w:rsid w:val="009428A6"/>
    <w:rsid w:val="00942AC7"/>
    <w:rsid w:val="009441BC"/>
    <w:rsid w:val="00953D03"/>
    <w:rsid w:val="009559A3"/>
    <w:rsid w:val="009569F2"/>
    <w:rsid w:val="00956AE3"/>
    <w:rsid w:val="00957B07"/>
    <w:rsid w:val="0096001C"/>
    <w:rsid w:val="00960523"/>
    <w:rsid w:val="00961632"/>
    <w:rsid w:val="00963B44"/>
    <w:rsid w:val="00967508"/>
    <w:rsid w:val="00967563"/>
    <w:rsid w:val="00970356"/>
    <w:rsid w:val="00970659"/>
    <w:rsid w:val="00970E82"/>
    <w:rsid w:val="009716BA"/>
    <w:rsid w:val="00972A99"/>
    <w:rsid w:val="009743E2"/>
    <w:rsid w:val="0097448B"/>
    <w:rsid w:val="0097466B"/>
    <w:rsid w:val="00974905"/>
    <w:rsid w:val="00975052"/>
    <w:rsid w:val="009778B7"/>
    <w:rsid w:val="00977E98"/>
    <w:rsid w:val="00980A5C"/>
    <w:rsid w:val="00982EA0"/>
    <w:rsid w:val="0098434E"/>
    <w:rsid w:val="00984F01"/>
    <w:rsid w:val="00985381"/>
    <w:rsid w:val="009862FA"/>
    <w:rsid w:val="009903AA"/>
    <w:rsid w:val="009905CB"/>
    <w:rsid w:val="00990FB7"/>
    <w:rsid w:val="009910FA"/>
    <w:rsid w:val="009911D8"/>
    <w:rsid w:val="00992305"/>
    <w:rsid w:val="009928E1"/>
    <w:rsid w:val="009962FD"/>
    <w:rsid w:val="009A11ED"/>
    <w:rsid w:val="009A13CD"/>
    <w:rsid w:val="009A1604"/>
    <w:rsid w:val="009A1A68"/>
    <w:rsid w:val="009A2340"/>
    <w:rsid w:val="009A30A5"/>
    <w:rsid w:val="009A320B"/>
    <w:rsid w:val="009A489B"/>
    <w:rsid w:val="009A538B"/>
    <w:rsid w:val="009A653C"/>
    <w:rsid w:val="009A7AC7"/>
    <w:rsid w:val="009B2D67"/>
    <w:rsid w:val="009B4A50"/>
    <w:rsid w:val="009B5EF1"/>
    <w:rsid w:val="009C0AB8"/>
    <w:rsid w:val="009C4AF9"/>
    <w:rsid w:val="009C5FD1"/>
    <w:rsid w:val="009C6DDA"/>
    <w:rsid w:val="009D122D"/>
    <w:rsid w:val="009D196B"/>
    <w:rsid w:val="009D3449"/>
    <w:rsid w:val="009D3D4C"/>
    <w:rsid w:val="009D3E9E"/>
    <w:rsid w:val="009D5BFE"/>
    <w:rsid w:val="009D67E1"/>
    <w:rsid w:val="009D6BFE"/>
    <w:rsid w:val="009D79FC"/>
    <w:rsid w:val="009E0A0D"/>
    <w:rsid w:val="009E0C00"/>
    <w:rsid w:val="009E11AA"/>
    <w:rsid w:val="009E14E6"/>
    <w:rsid w:val="009E21C0"/>
    <w:rsid w:val="009E2B75"/>
    <w:rsid w:val="009E37DA"/>
    <w:rsid w:val="009E3842"/>
    <w:rsid w:val="009E47A1"/>
    <w:rsid w:val="009E657B"/>
    <w:rsid w:val="009E6B7E"/>
    <w:rsid w:val="009F045F"/>
    <w:rsid w:val="009F14DA"/>
    <w:rsid w:val="009F151F"/>
    <w:rsid w:val="009F57DE"/>
    <w:rsid w:val="009F5FA1"/>
    <w:rsid w:val="009F6DDE"/>
    <w:rsid w:val="009F7115"/>
    <w:rsid w:val="009F72BF"/>
    <w:rsid w:val="00A01E50"/>
    <w:rsid w:val="00A030DE"/>
    <w:rsid w:val="00A0457E"/>
    <w:rsid w:val="00A047B5"/>
    <w:rsid w:val="00A04F4A"/>
    <w:rsid w:val="00A0594D"/>
    <w:rsid w:val="00A069A5"/>
    <w:rsid w:val="00A06A9F"/>
    <w:rsid w:val="00A07E4F"/>
    <w:rsid w:val="00A10462"/>
    <w:rsid w:val="00A10BBF"/>
    <w:rsid w:val="00A1218A"/>
    <w:rsid w:val="00A13B8D"/>
    <w:rsid w:val="00A143D9"/>
    <w:rsid w:val="00A147EA"/>
    <w:rsid w:val="00A15F5D"/>
    <w:rsid w:val="00A206E5"/>
    <w:rsid w:val="00A21645"/>
    <w:rsid w:val="00A22570"/>
    <w:rsid w:val="00A22D0E"/>
    <w:rsid w:val="00A337AB"/>
    <w:rsid w:val="00A3444B"/>
    <w:rsid w:val="00A34A7E"/>
    <w:rsid w:val="00A35EB2"/>
    <w:rsid w:val="00A36EB1"/>
    <w:rsid w:val="00A3715B"/>
    <w:rsid w:val="00A37C87"/>
    <w:rsid w:val="00A37D18"/>
    <w:rsid w:val="00A42522"/>
    <w:rsid w:val="00A43AE3"/>
    <w:rsid w:val="00A44731"/>
    <w:rsid w:val="00A4525E"/>
    <w:rsid w:val="00A4612C"/>
    <w:rsid w:val="00A478D4"/>
    <w:rsid w:val="00A47B2F"/>
    <w:rsid w:val="00A50019"/>
    <w:rsid w:val="00A510E5"/>
    <w:rsid w:val="00A52A0C"/>
    <w:rsid w:val="00A52EAB"/>
    <w:rsid w:val="00A539A4"/>
    <w:rsid w:val="00A544AF"/>
    <w:rsid w:val="00A54ACF"/>
    <w:rsid w:val="00A54D6E"/>
    <w:rsid w:val="00A5519F"/>
    <w:rsid w:val="00A5590D"/>
    <w:rsid w:val="00A563EE"/>
    <w:rsid w:val="00A6184B"/>
    <w:rsid w:val="00A62708"/>
    <w:rsid w:val="00A62959"/>
    <w:rsid w:val="00A65E5C"/>
    <w:rsid w:val="00A66D67"/>
    <w:rsid w:val="00A6794A"/>
    <w:rsid w:val="00A70017"/>
    <w:rsid w:val="00A760C7"/>
    <w:rsid w:val="00A764D7"/>
    <w:rsid w:val="00A77A9F"/>
    <w:rsid w:val="00A805AE"/>
    <w:rsid w:val="00A854D5"/>
    <w:rsid w:val="00A85986"/>
    <w:rsid w:val="00A85AEA"/>
    <w:rsid w:val="00A85C26"/>
    <w:rsid w:val="00A86683"/>
    <w:rsid w:val="00A87A00"/>
    <w:rsid w:val="00A87D93"/>
    <w:rsid w:val="00A91B6B"/>
    <w:rsid w:val="00A946AF"/>
    <w:rsid w:val="00A94D2E"/>
    <w:rsid w:val="00A963CC"/>
    <w:rsid w:val="00A9641F"/>
    <w:rsid w:val="00A97354"/>
    <w:rsid w:val="00A97638"/>
    <w:rsid w:val="00AA1C50"/>
    <w:rsid w:val="00AA3B47"/>
    <w:rsid w:val="00AA6C7E"/>
    <w:rsid w:val="00AA70F3"/>
    <w:rsid w:val="00AA7667"/>
    <w:rsid w:val="00AA7F3C"/>
    <w:rsid w:val="00AB18F7"/>
    <w:rsid w:val="00AB249A"/>
    <w:rsid w:val="00AB2FDA"/>
    <w:rsid w:val="00AB3406"/>
    <w:rsid w:val="00AB43D8"/>
    <w:rsid w:val="00AB4AD0"/>
    <w:rsid w:val="00AB4FB3"/>
    <w:rsid w:val="00AB6CBE"/>
    <w:rsid w:val="00AC2770"/>
    <w:rsid w:val="00AC2EC7"/>
    <w:rsid w:val="00AC2F1D"/>
    <w:rsid w:val="00AC4869"/>
    <w:rsid w:val="00AC5B66"/>
    <w:rsid w:val="00AC7A8A"/>
    <w:rsid w:val="00AD08CD"/>
    <w:rsid w:val="00AD390F"/>
    <w:rsid w:val="00AD430C"/>
    <w:rsid w:val="00AD5498"/>
    <w:rsid w:val="00AD7ECC"/>
    <w:rsid w:val="00AE0B75"/>
    <w:rsid w:val="00AE0E77"/>
    <w:rsid w:val="00AE2F69"/>
    <w:rsid w:val="00AE300A"/>
    <w:rsid w:val="00AE30D6"/>
    <w:rsid w:val="00AE4239"/>
    <w:rsid w:val="00AE5341"/>
    <w:rsid w:val="00AE636F"/>
    <w:rsid w:val="00AE6AEB"/>
    <w:rsid w:val="00AE7078"/>
    <w:rsid w:val="00AE7152"/>
    <w:rsid w:val="00AE7255"/>
    <w:rsid w:val="00AF199E"/>
    <w:rsid w:val="00AF28B2"/>
    <w:rsid w:val="00AF5276"/>
    <w:rsid w:val="00AF60C0"/>
    <w:rsid w:val="00AF649F"/>
    <w:rsid w:val="00AF654E"/>
    <w:rsid w:val="00B0034A"/>
    <w:rsid w:val="00B004AC"/>
    <w:rsid w:val="00B00660"/>
    <w:rsid w:val="00B00A39"/>
    <w:rsid w:val="00B00DFC"/>
    <w:rsid w:val="00B02B87"/>
    <w:rsid w:val="00B043F3"/>
    <w:rsid w:val="00B053E9"/>
    <w:rsid w:val="00B05A25"/>
    <w:rsid w:val="00B0605B"/>
    <w:rsid w:val="00B0763C"/>
    <w:rsid w:val="00B1017F"/>
    <w:rsid w:val="00B10C56"/>
    <w:rsid w:val="00B10E07"/>
    <w:rsid w:val="00B13A72"/>
    <w:rsid w:val="00B1416C"/>
    <w:rsid w:val="00B1578D"/>
    <w:rsid w:val="00B157DC"/>
    <w:rsid w:val="00B17C44"/>
    <w:rsid w:val="00B210F9"/>
    <w:rsid w:val="00B21D48"/>
    <w:rsid w:val="00B2248F"/>
    <w:rsid w:val="00B2356E"/>
    <w:rsid w:val="00B238A1"/>
    <w:rsid w:val="00B2416B"/>
    <w:rsid w:val="00B270AC"/>
    <w:rsid w:val="00B2796B"/>
    <w:rsid w:val="00B27A31"/>
    <w:rsid w:val="00B311F0"/>
    <w:rsid w:val="00B31DBA"/>
    <w:rsid w:val="00B34ECF"/>
    <w:rsid w:val="00B34F50"/>
    <w:rsid w:val="00B3623D"/>
    <w:rsid w:val="00B364A4"/>
    <w:rsid w:val="00B36BD8"/>
    <w:rsid w:val="00B36EE3"/>
    <w:rsid w:val="00B36F0F"/>
    <w:rsid w:val="00B37D8A"/>
    <w:rsid w:val="00B40692"/>
    <w:rsid w:val="00B40DF3"/>
    <w:rsid w:val="00B419D6"/>
    <w:rsid w:val="00B42B94"/>
    <w:rsid w:val="00B45213"/>
    <w:rsid w:val="00B45444"/>
    <w:rsid w:val="00B47063"/>
    <w:rsid w:val="00B470E5"/>
    <w:rsid w:val="00B476CD"/>
    <w:rsid w:val="00B509D2"/>
    <w:rsid w:val="00B50A7E"/>
    <w:rsid w:val="00B51A53"/>
    <w:rsid w:val="00B53BB3"/>
    <w:rsid w:val="00B543AB"/>
    <w:rsid w:val="00B54B48"/>
    <w:rsid w:val="00B56AE3"/>
    <w:rsid w:val="00B57B92"/>
    <w:rsid w:val="00B61081"/>
    <w:rsid w:val="00B62191"/>
    <w:rsid w:val="00B623FA"/>
    <w:rsid w:val="00B6603E"/>
    <w:rsid w:val="00B67076"/>
    <w:rsid w:val="00B726D3"/>
    <w:rsid w:val="00B74A53"/>
    <w:rsid w:val="00B74E61"/>
    <w:rsid w:val="00B76BC2"/>
    <w:rsid w:val="00B76FF2"/>
    <w:rsid w:val="00B77043"/>
    <w:rsid w:val="00B83AB8"/>
    <w:rsid w:val="00B84635"/>
    <w:rsid w:val="00B84A42"/>
    <w:rsid w:val="00B85559"/>
    <w:rsid w:val="00B87178"/>
    <w:rsid w:val="00B875A3"/>
    <w:rsid w:val="00B87623"/>
    <w:rsid w:val="00B9071E"/>
    <w:rsid w:val="00B92158"/>
    <w:rsid w:val="00B92BCD"/>
    <w:rsid w:val="00B931DA"/>
    <w:rsid w:val="00B93BBF"/>
    <w:rsid w:val="00BA0C56"/>
    <w:rsid w:val="00BA7B6D"/>
    <w:rsid w:val="00BB009C"/>
    <w:rsid w:val="00BB2095"/>
    <w:rsid w:val="00BB3128"/>
    <w:rsid w:val="00BB534F"/>
    <w:rsid w:val="00BB61BD"/>
    <w:rsid w:val="00BC0174"/>
    <w:rsid w:val="00BC0FA2"/>
    <w:rsid w:val="00BC11D1"/>
    <w:rsid w:val="00BC23A3"/>
    <w:rsid w:val="00BC2F29"/>
    <w:rsid w:val="00BD232B"/>
    <w:rsid w:val="00BD27E7"/>
    <w:rsid w:val="00BD3A39"/>
    <w:rsid w:val="00BD60F6"/>
    <w:rsid w:val="00BD6923"/>
    <w:rsid w:val="00BD6F85"/>
    <w:rsid w:val="00BD7FAF"/>
    <w:rsid w:val="00BE1742"/>
    <w:rsid w:val="00BE1FB3"/>
    <w:rsid w:val="00BE2189"/>
    <w:rsid w:val="00BE5625"/>
    <w:rsid w:val="00BE5676"/>
    <w:rsid w:val="00BE5B81"/>
    <w:rsid w:val="00BE762C"/>
    <w:rsid w:val="00BF0931"/>
    <w:rsid w:val="00BF317B"/>
    <w:rsid w:val="00BF41BC"/>
    <w:rsid w:val="00BF440A"/>
    <w:rsid w:val="00BF4F2F"/>
    <w:rsid w:val="00BF5106"/>
    <w:rsid w:val="00C01D72"/>
    <w:rsid w:val="00C0484F"/>
    <w:rsid w:val="00C04D41"/>
    <w:rsid w:val="00C101A8"/>
    <w:rsid w:val="00C10A38"/>
    <w:rsid w:val="00C116F2"/>
    <w:rsid w:val="00C13159"/>
    <w:rsid w:val="00C14EE5"/>
    <w:rsid w:val="00C207D1"/>
    <w:rsid w:val="00C21D8F"/>
    <w:rsid w:val="00C21FCC"/>
    <w:rsid w:val="00C221E6"/>
    <w:rsid w:val="00C22794"/>
    <w:rsid w:val="00C23154"/>
    <w:rsid w:val="00C23A3B"/>
    <w:rsid w:val="00C24320"/>
    <w:rsid w:val="00C24FD3"/>
    <w:rsid w:val="00C32577"/>
    <w:rsid w:val="00C32CF9"/>
    <w:rsid w:val="00C33F8D"/>
    <w:rsid w:val="00C33FBE"/>
    <w:rsid w:val="00C34B31"/>
    <w:rsid w:val="00C357FD"/>
    <w:rsid w:val="00C35A56"/>
    <w:rsid w:val="00C3629B"/>
    <w:rsid w:val="00C425E6"/>
    <w:rsid w:val="00C42937"/>
    <w:rsid w:val="00C42A4C"/>
    <w:rsid w:val="00C44A44"/>
    <w:rsid w:val="00C460B6"/>
    <w:rsid w:val="00C47025"/>
    <w:rsid w:val="00C55013"/>
    <w:rsid w:val="00C5544C"/>
    <w:rsid w:val="00C55FE5"/>
    <w:rsid w:val="00C6088A"/>
    <w:rsid w:val="00C619A7"/>
    <w:rsid w:val="00C64D2C"/>
    <w:rsid w:val="00C64E91"/>
    <w:rsid w:val="00C67943"/>
    <w:rsid w:val="00C708D5"/>
    <w:rsid w:val="00C7108D"/>
    <w:rsid w:val="00C735FA"/>
    <w:rsid w:val="00C75FC8"/>
    <w:rsid w:val="00C77254"/>
    <w:rsid w:val="00C77C1B"/>
    <w:rsid w:val="00C8179C"/>
    <w:rsid w:val="00C81840"/>
    <w:rsid w:val="00C8551F"/>
    <w:rsid w:val="00C86B29"/>
    <w:rsid w:val="00C8791E"/>
    <w:rsid w:val="00C87F7A"/>
    <w:rsid w:val="00C91593"/>
    <w:rsid w:val="00C921BE"/>
    <w:rsid w:val="00C92487"/>
    <w:rsid w:val="00C93FA3"/>
    <w:rsid w:val="00C945F9"/>
    <w:rsid w:val="00C94BAF"/>
    <w:rsid w:val="00C95BDB"/>
    <w:rsid w:val="00C95D0D"/>
    <w:rsid w:val="00C963FE"/>
    <w:rsid w:val="00CA0394"/>
    <w:rsid w:val="00CA0629"/>
    <w:rsid w:val="00CA0770"/>
    <w:rsid w:val="00CA0BF5"/>
    <w:rsid w:val="00CA10EF"/>
    <w:rsid w:val="00CA24BB"/>
    <w:rsid w:val="00CA2849"/>
    <w:rsid w:val="00CA2B25"/>
    <w:rsid w:val="00CA3A83"/>
    <w:rsid w:val="00CB1958"/>
    <w:rsid w:val="00CB1B46"/>
    <w:rsid w:val="00CB212A"/>
    <w:rsid w:val="00CB42B5"/>
    <w:rsid w:val="00CB4DEB"/>
    <w:rsid w:val="00CB556A"/>
    <w:rsid w:val="00CB5CC6"/>
    <w:rsid w:val="00CB6801"/>
    <w:rsid w:val="00CC0299"/>
    <w:rsid w:val="00CC2BD7"/>
    <w:rsid w:val="00CC483C"/>
    <w:rsid w:val="00CC4C21"/>
    <w:rsid w:val="00CC565A"/>
    <w:rsid w:val="00CC5928"/>
    <w:rsid w:val="00CC6837"/>
    <w:rsid w:val="00CC6AC2"/>
    <w:rsid w:val="00CC72B7"/>
    <w:rsid w:val="00CD0DE1"/>
    <w:rsid w:val="00CD1F96"/>
    <w:rsid w:val="00CD7FF7"/>
    <w:rsid w:val="00CE1164"/>
    <w:rsid w:val="00CE1A2D"/>
    <w:rsid w:val="00CE30A2"/>
    <w:rsid w:val="00CE318B"/>
    <w:rsid w:val="00CE3B76"/>
    <w:rsid w:val="00CE3BF6"/>
    <w:rsid w:val="00CE78C6"/>
    <w:rsid w:val="00CF0CDA"/>
    <w:rsid w:val="00CF16E4"/>
    <w:rsid w:val="00CF3B64"/>
    <w:rsid w:val="00CF3F57"/>
    <w:rsid w:val="00CF43DF"/>
    <w:rsid w:val="00CF520B"/>
    <w:rsid w:val="00CF6CF6"/>
    <w:rsid w:val="00CF76A7"/>
    <w:rsid w:val="00D00537"/>
    <w:rsid w:val="00D00AC6"/>
    <w:rsid w:val="00D00BB7"/>
    <w:rsid w:val="00D12EEB"/>
    <w:rsid w:val="00D13498"/>
    <w:rsid w:val="00D17070"/>
    <w:rsid w:val="00D20360"/>
    <w:rsid w:val="00D23833"/>
    <w:rsid w:val="00D2591E"/>
    <w:rsid w:val="00D30146"/>
    <w:rsid w:val="00D30502"/>
    <w:rsid w:val="00D30982"/>
    <w:rsid w:val="00D31750"/>
    <w:rsid w:val="00D3229E"/>
    <w:rsid w:val="00D32B44"/>
    <w:rsid w:val="00D33A66"/>
    <w:rsid w:val="00D33DDF"/>
    <w:rsid w:val="00D33E42"/>
    <w:rsid w:val="00D33FFD"/>
    <w:rsid w:val="00D3435B"/>
    <w:rsid w:val="00D375DE"/>
    <w:rsid w:val="00D37BE6"/>
    <w:rsid w:val="00D410CC"/>
    <w:rsid w:val="00D41394"/>
    <w:rsid w:val="00D4167C"/>
    <w:rsid w:val="00D4223E"/>
    <w:rsid w:val="00D43C74"/>
    <w:rsid w:val="00D43FE7"/>
    <w:rsid w:val="00D4479E"/>
    <w:rsid w:val="00D44DAC"/>
    <w:rsid w:val="00D4504D"/>
    <w:rsid w:val="00D4785E"/>
    <w:rsid w:val="00D50095"/>
    <w:rsid w:val="00D50833"/>
    <w:rsid w:val="00D52031"/>
    <w:rsid w:val="00D52138"/>
    <w:rsid w:val="00D527ED"/>
    <w:rsid w:val="00D528FD"/>
    <w:rsid w:val="00D54667"/>
    <w:rsid w:val="00D552D5"/>
    <w:rsid w:val="00D55774"/>
    <w:rsid w:val="00D579C4"/>
    <w:rsid w:val="00D612F8"/>
    <w:rsid w:val="00D64151"/>
    <w:rsid w:val="00D6518A"/>
    <w:rsid w:val="00D65B70"/>
    <w:rsid w:val="00D65E37"/>
    <w:rsid w:val="00D677E2"/>
    <w:rsid w:val="00D7273E"/>
    <w:rsid w:val="00D72B3D"/>
    <w:rsid w:val="00D7420C"/>
    <w:rsid w:val="00D76435"/>
    <w:rsid w:val="00D76C98"/>
    <w:rsid w:val="00D80A0C"/>
    <w:rsid w:val="00D8283A"/>
    <w:rsid w:val="00D8289B"/>
    <w:rsid w:val="00D82BC3"/>
    <w:rsid w:val="00D83CE4"/>
    <w:rsid w:val="00D8474F"/>
    <w:rsid w:val="00D84F27"/>
    <w:rsid w:val="00D867F8"/>
    <w:rsid w:val="00D87180"/>
    <w:rsid w:val="00D87929"/>
    <w:rsid w:val="00D8792D"/>
    <w:rsid w:val="00D87CE4"/>
    <w:rsid w:val="00D87DA2"/>
    <w:rsid w:val="00D9000F"/>
    <w:rsid w:val="00D9350D"/>
    <w:rsid w:val="00DA050B"/>
    <w:rsid w:val="00DA072E"/>
    <w:rsid w:val="00DA1ACC"/>
    <w:rsid w:val="00DA39D4"/>
    <w:rsid w:val="00DA4140"/>
    <w:rsid w:val="00DA4BF7"/>
    <w:rsid w:val="00DA6937"/>
    <w:rsid w:val="00DB178D"/>
    <w:rsid w:val="00DB25DA"/>
    <w:rsid w:val="00DB2EB8"/>
    <w:rsid w:val="00DB494E"/>
    <w:rsid w:val="00DB497F"/>
    <w:rsid w:val="00DB4D1B"/>
    <w:rsid w:val="00DB4F5F"/>
    <w:rsid w:val="00DB6C0E"/>
    <w:rsid w:val="00DB71F6"/>
    <w:rsid w:val="00DB79B4"/>
    <w:rsid w:val="00DB7D9A"/>
    <w:rsid w:val="00DC091F"/>
    <w:rsid w:val="00DC0BCC"/>
    <w:rsid w:val="00DC6745"/>
    <w:rsid w:val="00DC7234"/>
    <w:rsid w:val="00DD0654"/>
    <w:rsid w:val="00DD0864"/>
    <w:rsid w:val="00DD1B20"/>
    <w:rsid w:val="00DD2E44"/>
    <w:rsid w:val="00DD4983"/>
    <w:rsid w:val="00DD5F59"/>
    <w:rsid w:val="00DD706D"/>
    <w:rsid w:val="00DD7424"/>
    <w:rsid w:val="00DD7B30"/>
    <w:rsid w:val="00DE0223"/>
    <w:rsid w:val="00DE1414"/>
    <w:rsid w:val="00DE53EB"/>
    <w:rsid w:val="00DE63E1"/>
    <w:rsid w:val="00DE64FB"/>
    <w:rsid w:val="00DF00CD"/>
    <w:rsid w:val="00DF1492"/>
    <w:rsid w:val="00DF1FE4"/>
    <w:rsid w:val="00DF2D50"/>
    <w:rsid w:val="00DF337A"/>
    <w:rsid w:val="00DF345F"/>
    <w:rsid w:val="00DF77B2"/>
    <w:rsid w:val="00E004D1"/>
    <w:rsid w:val="00E02F9D"/>
    <w:rsid w:val="00E03790"/>
    <w:rsid w:val="00E04211"/>
    <w:rsid w:val="00E0444D"/>
    <w:rsid w:val="00E04D05"/>
    <w:rsid w:val="00E05A2C"/>
    <w:rsid w:val="00E064C2"/>
    <w:rsid w:val="00E0651A"/>
    <w:rsid w:val="00E06EF0"/>
    <w:rsid w:val="00E0756F"/>
    <w:rsid w:val="00E123BB"/>
    <w:rsid w:val="00E12CAE"/>
    <w:rsid w:val="00E1524A"/>
    <w:rsid w:val="00E1633F"/>
    <w:rsid w:val="00E1748F"/>
    <w:rsid w:val="00E17B9A"/>
    <w:rsid w:val="00E20C5F"/>
    <w:rsid w:val="00E2137C"/>
    <w:rsid w:val="00E21C96"/>
    <w:rsid w:val="00E24BF9"/>
    <w:rsid w:val="00E24D26"/>
    <w:rsid w:val="00E25488"/>
    <w:rsid w:val="00E2578E"/>
    <w:rsid w:val="00E26516"/>
    <w:rsid w:val="00E30AB5"/>
    <w:rsid w:val="00E31982"/>
    <w:rsid w:val="00E329A7"/>
    <w:rsid w:val="00E33B99"/>
    <w:rsid w:val="00E3441E"/>
    <w:rsid w:val="00E37AE8"/>
    <w:rsid w:val="00E40A4E"/>
    <w:rsid w:val="00E416FF"/>
    <w:rsid w:val="00E42E48"/>
    <w:rsid w:val="00E435D6"/>
    <w:rsid w:val="00E439BE"/>
    <w:rsid w:val="00E453CF"/>
    <w:rsid w:val="00E45CE9"/>
    <w:rsid w:val="00E464D5"/>
    <w:rsid w:val="00E501D0"/>
    <w:rsid w:val="00E5086A"/>
    <w:rsid w:val="00E537BB"/>
    <w:rsid w:val="00E53DB3"/>
    <w:rsid w:val="00E544A0"/>
    <w:rsid w:val="00E55620"/>
    <w:rsid w:val="00E557DA"/>
    <w:rsid w:val="00E60E89"/>
    <w:rsid w:val="00E60F77"/>
    <w:rsid w:val="00E610B1"/>
    <w:rsid w:val="00E63568"/>
    <w:rsid w:val="00E6490A"/>
    <w:rsid w:val="00E7028B"/>
    <w:rsid w:val="00E70357"/>
    <w:rsid w:val="00E717B9"/>
    <w:rsid w:val="00E73563"/>
    <w:rsid w:val="00E74296"/>
    <w:rsid w:val="00E742B5"/>
    <w:rsid w:val="00E75F07"/>
    <w:rsid w:val="00E766F1"/>
    <w:rsid w:val="00E77A68"/>
    <w:rsid w:val="00E81976"/>
    <w:rsid w:val="00E821B4"/>
    <w:rsid w:val="00E82F96"/>
    <w:rsid w:val="00E85400"/>
    <w:rsid w:val="00E9114A"/>
    <w:rsid w:val="00E91EF0"/>
    <w:rsid w:val="00E9222E"/>
    <w:rsid w:val="00E93717"/>
    <w:rsid w:val="00E93DB9"/>
    <w:rsid w:val="00E94448"/>
    <w:rsid w:val="00E9521C"/>
    <w:rsid w:val="00E963C3"/>
    <w:rsid w:val="00E96701"/>
    <w:rsid w:val="00E97903"/>
    <w:rsid w:val="00EA1437"/>
    <w:rsid w:val="00EA398B"/>
    <w:rsid w:val="00EA3DA9"/>
    <w:rsid w:val="00EA4071"/>
    <w:rsid w:val="00EA47AC"/>
    <w:rsid w:val="00EA4DD7"/>
    <w:rsid w:val="00EA6610"/>
    <w:rsid w:val="00EA7616"/>
    <w:rsid w:val="00EA78E5"/>
    <w:rsid w:val="00EB0C5E"/>
    <w:rsid w:val="00EB153A"/>
    <w:rsid w:val="00EB1975"/>
    <w:rsid w:val="00EB46FE"/>
    <w:rsid w:val="00EB496D"/>
    <w:rsid w:val="00EB5642"/>
    <w:rsid w:val="00EC0740"/>
    <w:rsid w:val="00EC16E9"/>
    <w:rsid w:val="00EC1AB0"/>
    <w:rsid w:val="00EC4A5C"/>
    <w:rsid w:val="00ED0C37"/>
    <w:rsid w:val="00ED3BC8"/>
    <w:rsid w:val="00ED439C"/>
    <w:rsid w:val="00EE00F0"/>
    <w:rsid w:val="00EE21D7"/>
    <w:rsid w:val="00EE2DE8"/>
    <w:rsid w:val="00EE2EDC"/>
    <w:rsid w:val="00EF318B"/>
    <w:rsid w:val="00EF46ED"/>
    <w:rsid w:val="00EF4F5B"/>
    <w:rsid w:val="00EF6068"/>
    <w:rsid w:val="00F01201"/>
    <w:rsid w:val="00F024F0"/>
    <w:rsid w:val="00F031EE"/>
    <w:rsid w:val="00F037A4"/>
    <w:rsid w:val="00F048BE"/>
    <w:rsid w:val="00F04FD5"/>
    <w:rsid w:val="00F064C1"/>
    <w:rsid w:val="00F0761E"/>
    <w:rsid w:val="00F07916"/>
    <w:rsid w:val="00F07BD5"/>
    <w:rsid w:val="00F10275"/>
    <w:rsid w:val="00F12106"/>
    <w:rsid w:val="00F14E3E"/>
    <w:rsid w:val="00F1714D"/>
    <w:rsid w:val="00F2129E"/>
    <w:rsid w:val="00F214F5"/>
    <w:rsid w:val="00F21F9E"/>
    <w:rsid w:val="00F21FCA"/>
    <w:rsid w:val="00F2277A"/>
    <w:rsid w:val="00F234A3"/>
    <w:rsid w:val="00F242DE"/>
    <w:rsid w:val="00F250A5"/>
    <w:rsid w:val="00F30844"/>
    <w:rsid w:val="00F3129A"/>
    <w:rsid w:val="00F31F12"/>
    <w:rsid w:val="00F32BB7"/>
    <w:rsid w:val="00F34415"/>
    <w:rsid w:val="00F344A4"/>
    <w:rsid w:val="00F34C5F"/>
    <w:rsid w:val="00F34E06"/>
    <w:rsid w:val="00F35CC4"/>
    <w:rsid w:val="00F35E97"/>
    <w:rsid w:val="00F408E6"/>
    <w:rsid w:val="00F40E55"/>
    <w:rsid w:val="00F40F8C"/>
    <w:rsid w:val="00F41907"/>
    <w:rsid w:val="00F42217"/>
    <w:rsid w:val="00F42958"/>
    <w:rsid w:val="00F43CC6"/>
    <w:rsid w:val="00F44CC1"/>
    <w:rsid w:val="00F4510B"/>
    <w:rsid w:val="00F467D1"/>
    <w:rsid w:val="00F47649"/>
    <w:rsid w:val="00F50969"/>
    <w:rsid w:val="00F52AA9"/>
    <w:rsid w:val="00F5368A"/>
    <w:rsid w:val="00F544E2"/>
    <w:rsid w:val="00F55457"/>
    <w:rsid w:val="00F570DB"/>
    <w:rsid w:val="00F57690"/>
    <w:rsid w:val="00F57A69"/>
    <w:rsid w:val="00F6008A"/>
    <w:rsid w:val="00F600AE"/>
    <w:rsid w:val="00F61310"/>
    <w:rsid w:val="00F6137B"/>
    <w:rsid w:val="00F622D2"/>
    <w:rsid w:val="00F63506"/>
    <w:rsid w:val="00F657E2"/>
    <w:rsid w:val="00F70317"/>
    <w:rsid w:val="00F70489"/>
    <w:rsid w:val="00F7083F"/>
    <w:rsid w:val="00F712B6"/>
    <w:rsid w:val="00F73415"/>
    <w:rsid w:val="00F75762"/>
    <w:rsid w:val="00F75C81"/>
    <w:rsid w:val="00F761C3"/>
    <w:rsid w:val="00F7687F"/>
    <w:rsid w:val="00F7746C"/>
    <w:rsid w:val="00F776E9"/>
    <w:rsid w:val="00F77BF6"/>
    <w:rsid w:val="00F77DDA"/>
    <w:rsid w:val="00F817D8"/>
    <w:rsid w:val="00F81E3E"/>
    <w:rsid w:val="00F85DEA"/>
    <w:rsid w:val="00F907B0"/>
    <w:rsid w:val="00F90D62"/>
    <w:rsid w:val="00F923E6"/>
    <w:rsid w:val="00F950C4"/>
    <w:rsid w:val="00F964DD"/>
    <w:rsid w:val="00F97217"/>
    <w:rsid w:val="00F97661"/>
    <w:rsid w:val="00F979EA"/>
    <w:rsid w:val="00F97EAF"/>
    <w:rsid w:val="00FA04A6"/>
    <w:rsid w:val="00FA1F7D"/>
    <w:rsid w:val="00FA2F2B"/>
    <w:rsid w:val="00FA5BE0"/>
    <w:rsid w:val="00FA6F22"/>
    <w:rsid w:val="00FA7022"/>
    <w:rsid w:val="00FB06FE"/>
    <w:rsid w:val="00FB0B62"/>
    <w:rsid w:val="00FB26C5"/>
    <w:rsid w:val="00FB32A5"/>
    <w:rsid w:val="00FB337B"/>
    <w:rsid w:val="00FB417D"/>
    <w:rsid w:val="00FB4A48"/>
    <w:rsid w:val="00FB4A92"/>
    <w:rsid w:val="00FB55B6"/>
    <w:rsid w:val="00FB62EB"/>
    <w:rsid w:val="00FB7750"/>
    <w:rsid w:val="00FB7EC0"/>
    <w:rsid w:val="00FBE8DF"/>
    <w:rsid w:val="00FC0F04"/>
    <w:rsid w:val="00FC1C33"/>
    <w:rsid w:val="00FC439B"/>
    <w:rsid w:val="00FC5738"/>
    <w:rsid w:val="00FD081F"/>
    <w:rsid w:val="00FD13C0"/>
    <w:rsid w:val="00FD1449"/>
    <w:rsid w:val="00FD1741"/>
    <w:rsid w:val="00FD1F3E"/>
    <w:rsid w:val="00FD1FF7"/>
    <w:rsid w:val="00FD4709"/>
    <w:rsid w:val="00FD5A6C"/>
    <w:rsid w:val="00FD69A0"/>
    <w:rsid w:val="00FE0E93"/>
    <w:rsid w:val="00FE3094"/>
    <w:rsid w:val="00FE653F"/>
    <w:rsid w:val="00FE6C8F"/>
    <w:rsid w:val="00FF0B8A"/>
    <w:rsid w:val="00FF2157"/>
    <w:rsid w:val="00FF4172"/>
    <w:rsid w:val="00FF4928"/>
    <w:rsid w:val="00FF559F"/>
    <w:rsid w:val="00FF563D"/>
    <w:rsid w:val="01217B39"/>
    <w:rsid w:val="028D3E6B"/>
    <w:rsid w:val="02AF32E0"/>
    <w:rsid w:val="02CC8FE6"/>
    <w:rsid w:val="038E4865"/>
    <w:rsid w:val="043DC74D"/>
    <w:rsid w:val="04595C8F"/>
    <w:rsid w:val="045BD680"/>
    <w:rsid w:val="045D8AF7"/>
    <w:rsid w:val="0496500D"/>
    <w:rsid w:val="052542B4"/>
    <w:rsid w:val="05262144"/>
    <w:rsid w:val="054E8775"/>
    <w:rsid w:val="055BFD0B"/>
    <w:rsid w:val="055E98B4"/>
    <w:rsid w:val="0591643F"/>
    <w:rsid w:val="0591BB69"/>
    <w:rsid w:val="0632C0CA"/>
    <w:rsid w:val="06539D3B"/>
    <w:rsid w:val="06AC9AAD"/>
    <w:rsid w:val="06D38EBF"/>
    <w:rsid w:val="06DEEBD0"/>
    <w:rsid w:val="06F6D74F"/>
    <w:rsid w:val="06FF5397"/>
    <w:rsid w:val="072C5245"/>
    <w:rsid w:val="0737B539"/>
    <w:rsid w:val="0776E654"/>
    <w:rsid w:val="078399BA"/>
    <w:rsid w:val="082D0AA7"/>
    <w:rsid w:val="08723484"/>
    <w:rsid w:val="08815581"/>
    <w:rsid w:val="08BF0D19"/>
    <w:rsid w:val="0970031F"/>
    <w:rsid w:val="097117FA"/>
    <w:rsid w:val="098695FA"/>
    <w:rsid w:val="09B875BA"/>
    <w:rsid w:val="0A16487C"/>
    <w:rsid w:val="0A368786"/>
    <w:rsid w:val="0A392BC3"/>
    <w:rsid w:val="0ACC8329"/>
    <w:rsid w:val="0B208F79"/>
    <w:rsid w:val="0B20B082"/>
    <w:rsid w:val="0B30B496"/>
    <w:rsid w:val="0B82D788"/>
    <w:rsid w:val="0B891577"/>
    <w:rsid w:val="0B8B7E9F"/>
    <w:rsid w:val="0CBA2E4B"/>
    <w:rsid w:val="0CCA4BB7"/>
    <w:rsid w:val="0CCB2070"/>
    <w:rsid w:val="0DB6C555"/>
    <w:rsid w:val="0DCEA6D3"/>
    <w:rsid w:val="0DE9E23D"/>
    <w:rsid w:val="0E2789BA"/>
    <w:rsid w:val="0EAF5252"/>
    <w:rsid w:val="0EB4EECB"/>
    <w:rsid w:val="0EEA1187"/>
    <w:rsid w:val="0F984895"/>
    <w:rsid w:val="0FA19A3E"/>
    <w:rsid w:val="105B3831"/>
    <w:rsid w:val="10FD7ECE"/>
    <w:rsid w:val="11030EBD"/>
    <w:rsid w:val="11402570"/>
    <w:rsid w:val="114F84D5"/>
    <w:rsid w:val="115FBF90"/>
    <w:rsid w:val="1190DDAE"/>
    <w:rsid w:val="11AFC017"/>
    <w:rsid w:val="11CDEA97"/>
    <w:rsid w:val="11CEE6D1"/>
    <w:rsid w:val="120E8207"/>
    <w:rsid w:val="126A4DC0"/>
    <w:rsid w:val="12EED8C2"/>
    <w:rsid w:val="1330ECFD"/>
    <w:rsid w:val="1336F96D"/>
    <w:rsid w:val="134BB8B6"/>
    <w:rsid w:val="136420A8"/>
    <w:rsid w:val="139B0801"/>
    <w:rsid w:val="14C14C6D"/>
    <w:rsid w:val="14C47F21"/>
    <w:rsid w:val="14F579C7"/>
    <w:rsid w:val="15951964"/>
    <w:rsid w:val="159CF812"/>
    <w:rsid w:val="15DF27ED"/>
    <w:rsid w:val="160E7D16"/>
    <w:rsid w:val="1616F055"/>
    <w:rsid w:val="1650FED9"/>
    <w:rsid w:val="1653D008"/>
    <w:rsid w:val="16D06B52"/>
    <w:rsid w:val="16DAA1D8"/>
    <w:rsid w:val="1724CE64"/>
    <w:rsid w:val="17ABB689"/>
    <w:rsid w:val="17BDF6D6"/>
    <w:rsid w:val="17C2268C"/>
    <w:rsid w:val="181C35AB"/>
    <w:rsid w:val="182369A9"/>
    <w:rsid w:val="18868ECF"/>
    <w:rsid w:val="18ED883A"/>
    <w:rsid w:val="19050486"/>
    <w:rsid w:val="196AF5D9"/>
    <w:rsid w:val="19C28811"/>
    <w:rsid w:val="19D482EF"/>
    <w:rsid w:val="1A619492"/>
    <w:rsid w:val="1AA4AA82"/>
    <w:rsid w:val="1BD3323F"/>
    <w:rsid w:val="1BEDB23F"/>
    <w:rsid w:val="1C0C728F"/>
    <w:rsid w:val="1C2C6DB9"/>
    <w:rsid w:val="1C5F4B1F"/>
    <w:rsid w:val="1C685FA2"/>
    <w:rsid w:val="1CB053EE"/>
    <w:rsid w:val="1CDDD503"/>
    <w:rsid w:val="1DDA4460"/>
    <w:rsid w:val="1E128A70"/>
    <w:rsid w:val="1E2D38C2"/>
    <w:rsid w:val="1EF0BC20"/>
    <w:rsid w:val="1F58D3EE"/>
    <w:rsid w:val="1FD638BE"/>
    <w:rsid w:val="203E962A"/>
    <w:rsid w:val="2042318C"/>
    <w:rsid w:val="211A8098"/>
    <w:rsid w:val="21D54C81"/>
    <w:rsid w:val="21FF5313"/>
    <w:rsid w:val="221792A2"/>
    <w:rsid w:val="222183FA"/>
    <w:rsid w:val="22703798"/>
    <w:rsid w:val="23895580"/>
    <w:rsid w:val="239CAA1B"/>
    <w:rsid w:val="244258DA"/>
    <w:rsid w:val="24B1334B"/>
    <w:rsid w:val="24FF47C4"/>
    <w:rsid w:val="2502718F"/>
    <w:rsid w:val="259603D5"/>
    <w:rsid w:val="25B1D2C0"/>
    <w:rsid w:val="25C82EDA"/>
    <w:rsid w:val="25CCD022"/>
    <w:rsid w:val="260AB2F6"/>
    <w:rsid w:val="263162C6"/>
    <w:rsid w:val="26C48E23"/>
    <w:rsid w:val="27975C38"/>
    <w:rsid w:val="27C05339"/>
    <w:rsid w:val="28001010"/>
    <w:rsid w:val="28227DF0"/>
    <w:rsid w:val="282E8264"/>
    <w:rsid w:val="28560A64"/>
    <w:rsid w:val="28860903"/>
    <w:rsid w:val="296C1E49"/>
    <w:rsid w:val="29DDA962"/>
    <w:rsid w:val="2A16448E"/>
    <w:rsid w:val="2A20DDAF"/>
    <w:rsid w:val="2A743D20"/>
    <w:rsid w:val="2AC00A02"/>
    <w:rsid w:val="2B294B92"/>
    <w:rsid w:val="2B2956F3"/>
    <w:rsid w:val="2B7D506E"/>
    <w:rsid w:val="2BC03890"/>
    <w:rsid w:val="2C1DAB94"/>
    <w:rsid w:val="2C25CA02"/>
    <w:rsid w:val="2D6663CE"/>
    <w:rsid w:val="2D896C68"/>
    <w:rsid w:val="2D9AE638"/>
    <w:rsid w:val="2E66C6C3"/>
    <w:rsid w:val="2E812AF2"/>
    <w:rsid w:val="2E8F4067"/>
    <w:rsid w:val="2E96E762"/>
    <w:rsid w:val="2F35064E"/>
    <w:rsid w:val="2F9EAA0C"/>
    <w:rsid w:val="2FA62ECA"/>
    <w:rsid w:val="3034D782"/>
    <w:rsid w:val="30521914"/>
    <w:rsid w:val="30582D71"/>
    <w:rsid w:val="306CB94F"/>
    <w:rsid w:val="311210AF"/>
    <w:rsid w:val="3174EB17"/>
    <w:rsid w:val="318A56A6"/>
    <w:rsid w:val="319E1396"/>
    <w:rsid w:val="31A48903"/>
    <w:rsid w:val="321FD3EC"/>
    <w:rsid w:val="32760C03"/>
    <w:rsid w:val="32820599"/>
    <w:rsid w:val="328F0A13"/>
    <w:rsid w:val="32F12665"/>
    <w:rsid w:val="3383536F"/>
    <w:rsid w:val="3402D605"/>
    <w:rsid w:val="343A53D1"/>
    <w:rsid w:val="3458008D"/>
    <w:rsid w:val="34CD1E2F"/>
    <w:rsid w:val="350B2757"/>
    <w:rsid w:val="35217A50"/>
    <w:rsid w:val="35312A38"/>
    <w:rsid w:val="35381762"/>
    <w:rsid w:val="353C168A"/>
    <w:rsid w:val="36AED252"/>
    <w:rsid w:val="36EF39A1"/>
    <w:rsid w:val="375E9F6D"/>
    <w:rsid w:val="378B46C3"/>
    <w:rsid w:val="37EA5A34"/>
    <w:rsid w:val="381359B7"/>
    <w:rsid w:val="3844989F"/>
    <w:rsid w:val="38AAC5E3"/>
    <w:rsid w:val="38B5E1F7"/>
    <w:rsid w:val="38D71DC2"/>
    <w:rsid w:val="399F60B9"/>
    <w:rsid w:val="39A5A254"/>
    <w:rsid w:val="39ECB285"/>
    <w:rsid w:val="3A018821"/>
    <w:rsid w:val="3A615ABC"/>
    <w:rsid w:val="3A6C6E8F"/>
    <w:rsid w:val="3B32467B"/>
    <w:rsid w:val="3B35B3F4"/>
    <w:rsid w:val="3B9B9BF6"/>
    <w:rsid w:val="3BA97BF1"/>
    <w:rsid w:val="3BB4FE04"/>
    <w:rsid w:val="3BBC0271"/>
    <w:rsid w:val="3BE39F37"/>
    <w:rsid w:val="3C23AC0E"/>
    <w:rsid w:val="3C4A2206"/>
    <w:rsid w:val="3C57C2EF"/>
    <w:rsid w:val="3C6DE554"/>
    <w:rsid w:val="3C70F20C"/>
    <w:rsid w:val="3CF96C10"/>
    <w:rsid w:val="3CFA76AB"/>
    <w:rsid w:val="3D582F91"/>
    <w:rsid w:val="3D91CFE1"/>
    <w:rsid w:val="3DC54AB9"/>
    <w:rsid w:val="3DF4906D"/>
    <w:rsid w:val="3E6FD7C0"/>
    <w:rsid w:val="3EA41C92"/>
    <w:rsid w:val="3EA48A3D"/>
    <w:rsid w:val="3EFFC9FF"/>
    <w:rsid w:val="3F0708FA"/>
    <w:rsid w:val="3F6C2E08"/>
    <w:rsid w:val="3FD26868"/>
    <w:rsid w:val="400ED0C1"/>
    <w:rsid w:val="4078B287"/>
    <w:rsid w:val="40BD7E93"/>
    <w:rsid w:val="40E1FCB9"/>
    <w:rsid w:val="40F1684D"/>
    <w:rsid w:val="414C8954"/>
    <w:rsid w:val="417C0E44"/>
    <w:rsid w:val="41861C85"/>
    <w:rsid w:val="419E7B6B"/>
    <w:rsid w:val="41D3799D"/>
    <w:rsid w:val="41F2AA4F"/>
    <w:rsid w:val="41FA1620"/>
    <w:rsid w:val="42658B01"/>
    <w:rsid w:val="42CE73BC"/>
    <w:rsid w:val="42E36520"/>
    <w:rsid w:val="43178243"/>
    <w:rsid w:val="4330DCEC"/>
    <w:rsid w:val="43DCF4B7"/>
    <w:rsid w:val="4412308B"/>
    <w:rsid w:val="4431C430"/>
    <w:rsid w:val="4453CC78"/>
    <w:rsid w:val="44A6B073"/>
    <w:rsid w:val="44C1B6B0"/>
    <w:rsid w:val="4515B4FE"/>
    <w:rsid w:val="452EAA72"/>
    <w:rsid w:val="453DCF70"/>
    <w:rsid w:val="4598B75B"/>
    <w:rsid w:val="45D6CB7C"/>
    <w:rsid w:val="460AA4A0"/>
    <w:rsid w:val="46163EA5"/>
    <w:rsid w:val="462DAC34"/>
    <w:rsid w:val="46F5C87E"/>
    <w:rsid w:val="476A20CA"/>
    <w:rsid w:val="48329DA1"/>
    <w:rsid w:val="48365FB7"/>
    <w:rsid w:val="4866ACA4"/>
    <w:rsid w:val="48E148DD"/>
    <w:rsid w:val="49A3D84C"/>
    <w:rsid w:val="49BBC564"/>
    <w:rsid w:val="49D5E176"/>
    <w:rsid w:val="49DD7274"/>
    <w:rsid w:val="49E7AD08"/>
    <w:rsid w:val="4A254EF6"/>
    <w:rsid w:val="4A335416"/>
    <w:rsid w:val="4A3F9125"/>
    <w:rsid w:val="4A79B2AA"/>
    <w:rsid w:val="4AF52530"/>
    <w:rsid w:val="4B0444AF"/>
    <w:rsid w:val="4B7263E6"/>
    <w:rsid w:val="4C21C5A5"/>
    <w:rsid w:val="4C2E6EDA"/>
    <w:rsid w:val="4C7BC60F"/>
    <w:rsid w:val="4C80DD77"/>
    <w:rsid w:val="4CD8E0D6"/>
    <w:rsid w:val="4CF8F617"/>
    <w:rsid w:val="4D22E695"/>
    <w:rsid w:val="4DA7A677"/>
    <w:rsid w:val="4E112B3A"/>
    <w:rsid w:val="4E367BFC"/>
    <w:rsid w:val="4E6FECB6"/>
    <w:rsid w:val="4E7A34FE"/>
    <w:rsid w:val="4F3CCE90"/>
    <w:rsid w:val="4F4A86CD"/>
    <w:rsid w:val="4F794A86"/>
    <w:rsid w:val="502B0CF0"/>
    <w:rsid w:val="5064414D"/>
    <w:rsid w:val="513123F4"/>
    <w:rsid w:val="51597400"/>
    <w:rsid w:val="5164067C"/>
    <w:rsid w:val="517ADDBF"/>
    <w:rsid w:val="51837500"/>
    <w:rsid w:val="5197E377"/>
    <w:rsid w:val="519B5FFB"/>
    <w:rsid w:val="51A48DE0"/>
    <w:rsid w:val="51B70451"/>
    <w:rsid w:val="520D13AC"/>
    <w:rsid w:val="52288415"/>
    <w:rsid w:val="5273E799"/>
    <w:rsid w:val="5297CE5B"/>
    <w:rsid w:val="53635F7E"/>
    <w:rsid w:val="536D06F8"/>
    <w:rsid w:val="53B7AA74"/>
    <w:rsid w:val="54289DA0"/>
    <w:rsid w:val="543A279D"/>
    <w:rsid w:val="54887A71"/>
    <w:rsid w:val="54A0CD75"/>
    <w:rsid w:val="54D20CA9"/>
    <w:rsid w:val="551877C7"/>
    <w:rsid w:val="553050AD"/>
    <w:rsid w:val="553C5F39"/>
    <w:rsid w:val="555498D3"/>
    <w:rsid w:val="558BD862"/>
    <w:rsid w:val="55DD8D28"/>
    <w:rsid w:val="560B3E04"/>
    <w:rsid w:val="5676C39F"/>
    <w:rsid w:val="57A48AF1"/>
    <w:rsid w:val="57B29C05"/>
    <w:rsid w:val="58288D37"/>
    <w:rsid w:val="588ECCD5"/>
    <w:rsid w:val="58BB97CE"/>
    <w:rsid w:val="58F0EB16"/>
    <w:rsid w:val="593BD1E3"/>
    <w:rsid w:val="594BA1E1"/>
    <w:rsid w:val="5A7290E0"/>
    <w:rsid w:val="5ABD6F49"/>
    <w:rsid w:val="5B9283FD"/>
    <w:rsid w:val="5BA63152"/>
    <w:rsid w:val="5BDEA214"/>
    <w:rsid w:val="5C4E326D"/>
    <w:rsid w:val="5C5D40B0"/>
    <w:rsid w:val="5C612737"/>
    <w:rsid w:val="5CA857CD"/>
    <w:rsid w:val="5CB62F86"/>
    <w:rsid w:val="5CC5E4B4"/>
    <w:rsid w:val="5CEE6F01"/>
    <w:rsid w:val="5D2CA979"/>
    <w:rsid w:val="5D3588D2"/>
    <w:rsid w:val="5D3DC004"/>
    <w:rsid w:val="5DA4CFB9"/>
    <w:rsid w:val="5E4134B7"/>
    <w:rsid w:val="5E6D79E5"/>
    <w:rsid w:val="5E74B955"/>
    <w:rsid w:val="5EE7163C"/>
    <w:rsid w:val="5FEA24FA"/>
    <w:rsid w:val="60016FBA"/>
    <w:rsid w:val="6053CA34"/>
    <w:rsid w:val="60DEC8D7"/>
    <w:rsid w:val="61BE8CA0"/>
    <w:rsid w:val="61F2CAF1"/>
    <w:rsid w:val="61F83751"/>
    <w:rsid w:val="62256127"/>
    <w:rsid w:val="62F6C88B"/>
    <w:rsid w:val="6319C0EE"/>
    <w:rsid w:val="6334B2A9"/>
    <w:rsid w:val="635B7C06"/>
    <w:rsid w:val="638D28D4"/>
    <w:rsid w:val="639B7E50"/>
    <w:rsid w:val="63BB799F"/>
    <w:rsid w:val="63BC4CD7"/>
    <w:rsid w:val="641C15E8"/>
    <w:rsid w:val="644DA121"/>
    <w:rsid w:val="6451F624"/>
    <w:rsid w:val="64674117"/>
    <w:rsid w:val="649F5D49"/>
    <w:rsid w:val="64ACA046"/>
    <w:rsid w:val="64C8681F"/>
    <w:rsid w:val="64DE6F5F"/>
    <w:rsid w:val="64F646A2"/>
    <w:rsid w:val="6544BC08"/>
    <w:rsid w:val="65D9032F"/>
    <w:rsid w:val="663DB5A5"/>
    <w:rsid w:val="66B0B59B"/>
    <w:rsid w:val="66B345BB"/>
    <w:rsid w:val="67108002"/>
    <w:rsid w:val="671E28A3"/>
    <w:rsid w:val="679501B0"/>
    <w:rsid w:val="67FACE21"/>
    <w:rsid w:val="681DA5C8"/>
    <w:rsid w:val="6905F631"/>
    <w:rsid w:val="6923BD8E"/>
    <w:rsid w:val="694787B8"/>
    <w:rsid w:val="694D405B"/>
    <w:rsid w:val="6B896561"/>
    <w:rsid w:val="6BF807BC"/>
    <w:rsid w:val="6C02386A"/>
    <w:rsid w:val="6C1E4F4F"/>
    <w:rsid w:val="6DBA9531"/>
    <w:rsid w:val="6DE44B1C"/>
    <w:rsid w:val="6E072C99"/>
    <w:rsid w:val="6E184127"/>
    <w:rsid w:val="6E1FAABC"/>
    <w:rsid w:val="6E5FAF6B"/>
    <w:rsid w:val="6E66B4B4"/>
    <w:rsid w:val="6E7BEC53"/>
    <w:rsid w:val="6E7D6E66"/>
    <w:rsid w:val="6E80D9B8"/>
    <w:rsid w:val="6EB163E8"/>
    <w:rsid w:val="6EC5F3D8"/>
    <w:rsid w:val="6EEC407F"/>
    <w:rsid w:val="6F24BC00"/>
    <w:rsid w:val="6FED0928"/>
    <w:rsid w:val="70574FA6"/>
    <w:rsid w:val="705BC8D9"/>
    <w:rsid w:val="706376CC"/>
    <w:rsid w:val="70D3ED69"/>
    <w:rsid w:val="70F15148"/>
    <w:rsid w:val="70F5151F"/>
    <w:rsid w:val="71146EB2"/>
    <w:rsid w:val="718785D0"/>
    <w:rsid w:val="718ADDE2"/>
    <w:rsid w:val="718D0AF9"/>
    <w:rsid w:val="7190CC89"/>
    <w:rsid w:val="71B7D50D"/>
    <w:rsid w:val="7271198B"/>
    <w:rsid w:val="727407E3"/>
    <w:rsid w:val="72BE6384"/>
    <w:rsid w:val="72F430D9"/>
    <w:rsid w:val="72F94023"/>
    <w:rsid w:val="73042EDE"/>
    <w:rsid w:val="730E099D"/>
    <w:rsid w:val="7333F456"/>
    <w:rsid w:val="7380674E"/>
    <w:rsid w:val="746B57C6"/>
    <w:rsid w:val="7492B399"/>
    <w:rsid w:val="74C0CD9E"/>
    <w:rsid w:val="751055D6"/>
    <w:rsid w:val="75570133"/>
    <w:rsid w:val="7588DB71"/>
    <w:rsid w:val="758916BA"/>
    <w:rsid w:val="76348D15"/>
    <w:rsid w:val="763FE266"/>
    <w:rsid w:val="764D5936"/>
    <w:rsid w:val="766C88B9"/>
    <w:rsid w:val="766F3821"/>
    <w:rsid w:val="7682ACD8"/>
    <w:rsid w:val="773456A0"/>
    <w:rsid w:val="77BA7450"/>
    <w:rsid w:val="77E3C8CA"/>
    <w:rsid w:val="787B5456"/>
    <w:rsid w:val="78E55C99"/>
    <w:rsid w:val="7942AF04"/>
    <w:rsid w:val="79555ABB"/>
    <w:rsid w:val="7964FF45"/>
    <w:rsid w:val="797CE06C"/>
    <w:rsid w:val="79EDE432"/>
    <w:rsid w:val="7A6F5EB6"/>
    <w:rsid w:val="7AAC1977"/>
    <w:rsid w:val="7AC7F68A"/>
    <w:rsid w:val="7AEF99E0"/>
    <w:rsid w:val="7BE6EF4D"/>
    <w:rsid w:val="7C4A71F7"/>
    <w:rsid w:val="7C86DC74"/>
    <w:rsid w:val="7C958396"/>
    <w:rsid w:val="7CEE11C6"/>
    <w:rsid w:val="7DBF2A79"/>
    <w:rsid w:val="7DDC7A6A"/>
    <w:rsid w:val="7E64EA77"/>
    <w:rsid w:val="7EE65950"/>
    <w:rsid w:val="7EF687AE"/>
    <w:rsid w:val="7F1DCC5F"/>
    <w:rsid w:val="7F40FCEF"/>
    <w:rsid w:val="7F616FF1"/>
    <w:rsid w:val="7F89C92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14:docId w14:val="00AB1261"/>
  <w15:chartTrackingRefBased/>
  <w15:docId w15:val="{4C6FD52F-6B6E-4A4E-8E5A-1978C913F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7108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C7108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C7108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C7108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7108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7108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7108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7108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7108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108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C7108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C7108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C7108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7108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7108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7108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7108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7108D"/>
    <w:rPr>
      <w:rFonts w:eastAsiaTheme="majorEastAsia" w:cstheme="majorBidi"/>
      <w:color w:val="272727" w:themeColor="text1" w:themeTint="D8"/>
    </w:rPr>
  </w:style>
  <w:style w:type="paragraph" w:styleId="Title">
    <w:name w:val="Title"/>
    <w:basedOn w:val="Normal"/>
    <w:next w:val="Normal"/>
    <w:link w:val="TitleChar"/>
    <w:uiPriority w:val="10"/>
    <w:qFormat/>
    <w:rsid w:val="00C7108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7108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7108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7108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7108D"/>
    <w:pPr>
      <w:spacing w:before="160"/>
      <w:jc w:val="center"/>
    </w:pPr>
    <w:rPr>
      <w:i/>
      <w:iCs/>
      <w:color w:val="404040" w:themeColor="text1" w:themeTint="BF"/>
    </w:rPr>
  </w:style>
  <w:style w:type="character" w:customStyle="1" w:styleId="QuoteChar">
    <w:name w:val="Quote Char"/>
    <w:basedOn w:val="DefaultParagraphFont"/>
    <w:link w:val="Quote"/>
    <w:uiPriority w:val="29"/>
    <w:rsid w:val="00C7108D"/>
    <w:rPr>
      <w:i/>
      <w:iCs/>
      <w:color w:val="404040" w:themeColor="text1" w:themeTint="BF"/>
    </w:rPr>
  </w:style>
  <w:style w:type="paragraph" w:styleId="ListParagraph">
    <w:name w:val="List Paragraph"/>
    <w:basedOn w:val="Normal"/>
    <w:uiPriority w:val="34"/>
    <w:qFormat/>
    <w:rsid w:val="00C7108D"/>
    <w:pPr>
      <w:ind w:left="720"/>
      <w:contextualSpacing/>
    </w:pPr>
  </w:style>
  <w:style w:type="character" w:styleId="IntenseEmphasis">
    <w:name w:val="Intense Emphasis"/>
    <w:basedOn w:val="DefaultParagraphFont"/>
    <w:uiPriority w:val="21"/>
    <w:qFormat/>
    <w:rsid w:val="00C7108D"/>
    <w:rPr>
      <w:i/>
      <w:iCs/>
      <w:color w:val="0F4761" w:themeColor="accent1" w:themeShade="BF"/>
    </w:rPr>
  </w:style>
  <w:style w:type="paragraph" w:styleId="IntenseQuote">
    <w:name w:val="Intense Quote"/>
    <w:basedOn w:val="Normal"/>
    <w:next w:val="Normal"/>
    <w:link w:val="IntenseQuoteChar"/>
    <w:uiPriority w:val="30"/>
    <w:qFormat/>
    <w:rsid w:val="00C7108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7108D"/>
    <w:rPr>
      <w:i/>
      <w:iCs/>
      <w:color w:val="0F4761" w:themeColor="accent1" w:themeShade="BF"/>
    </w:rPr>
  </w:style>
  <w:style w:type="character" w:styleId="IntenseReference">
    <w:name w:val="Intense Reference"/>
    <w:basedOn w:val="DefaultParagraphFont"/>
    <w:uiPriority w:val="32"/>
    <w:qFormat/>
    <w:rsid w:val="00C7108D"/>
    <w:rPr>
      <w:b/>
      <w:bCs/>
      <w:smallCaps/>
      <w:color w:val="0F4761" w:themeColor="accent1" w:themeShade="BF"/>
      <w:spacing w:val="5"/>
    </w:rPr>
  </w:style>
  <w:style w:type="paragraph" w:styleId="Revision">
    <w:name w:val="Revision"/>
    <w:hidden/>
    <w:uiPriority w:val="99"/>
    <w:semiHidden/>
    <w:rsid w:val="00E439BE"/>
    <w:pPr>
      <w:spacing w:after="0" w:line="240" w:lineRule="auto"/>
    </w:pPr>
  </w:style>
  <w:style w:type="character" w:styleId="CommentReference">
    <w:name w:val="annotation reference"/>
    <w:basedOn w:val="DefaultParagraphFont"/>
    <w:uiPriority w:val="99"/>
    <w:semiHidden/>
    <w:unhideWhenUsed/>
    <w:rsid w:val="00440348"/>
    <w:rPr>
      <w:sz w:val="16"/>
      <w:szCs w:val="16"/>
    </w:rPr>
  </w:style>
  <w:style w:type="paragraph" w:styleId="CommentText">
    <w:name w:val="annotation text"/>
    <w:basedOn w:val="Normal"/>
    <w:link w:val="CommentTextChar"/>
    <w:uiPriority w:val="99"/>
    <w:unhideWhenUsed/>
    <w:rsid w:val="00440348"/>
    <w:pPr>
      <w:spacing w:line="240" w:lineRule="auto"/>
    </w:pPr>
    <w:rPr>
      <w:sz w:val="20"/>
      <w:szCs w:val="20"/>
    </w:rPr>
  </w:style>
  <w:style w:type="character" w:customStyle="1" w:styleId="CommentTextChar">
    <w:name w:val="Comment Text Char"/>
    <w:basedOn w:val="DefaultParagraphFont"/>
    <w:link w:val="CommentText"/>
    <w:uiPriority w:val="99"/>
    <w:rsid w:val="00440348"/>
    <w:rPr>
      <w:sz w:val="20"/>
      <w:szCs w:val="20"/>
    </w:rPr>
  </w:style>
  <w:style w:type="paragraph" w:styleId="CommentSubject">
    <w:name w:val="annotation subject"/>
    <w:basedOn w:val="CommentText"/>
    <w:next w:val="CommentText"/>
    <w:link w:val="CommentSubjectChar"/>
    <w:uiPriority w:val="99"/>
    <w:semiHidden/>
    <w:unhideWhenUsed/>
    <w:rsid w:val="00440348"/>
    <w:rPr>
      <w:b/>
      <w:bCs/>
    </w:rPr>
  </w:style>
  <w:style w:type="character" w:customStyle="1" w:styleId="CommentSubjectChar">
    <w:name w:val="Comment Subject Char"/>
    <w:basedOn w:val="CommentTextChar"/>
    <w:link w:val="CommentSubject"/>
    <w:uiPriority w:val="99"/>
    <w:semiHidden/>
    <w:rsid w:val="00440348"/>
    <w:rPr>
      <w:b/>
      <w:bCs/>
      <w:sz w:val="20"/>
      <w:szCs w:val="20"/>
    </w:rPr>
  </w:style>
  <w:style w:type="character" w:styleId="Mention">
    <w:name w:val="Mention"/>
    <w:basedOn w:val="DefaultParagraphFont"/>
    <w:uiPriority w:val="99"/>
    <w:unhideWhenUsed/>
    <w:rsid w:val="00A06A9F"/>
    <w:rPr>
      <w:color w:val="2B579A"/>
      <w:shd w:val="clear" w:color="auto" w:fill="E1DFDD"/>
    </w:rPr>
  </w:style>
  <w:style w:type="table" w:styleId="TableGrid">
    <w:name w:val="Table Grid"/>
    <w:basedOn w:val="TableNormal"/>
    <w:uiPriority w:val="39"/>
    <w:rsid w:val="002778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4209B"/>
    <w:pPr>
      <w:spacing w:after="0" w:line="240" w:lineRule="auto"/>
    </w:pPr>
    <w:rPr>
      <w:sz w:val="24"/>
      <w:szCs w:val="24"/>
    </w:rPr>
  </w:style>
  <w:style w:type="character" w:styleId="Hyperlink">
    <w:name w:val="Hyperlink"/>
    <w:basedOn w:val="DefaultParagraphFont"/>
    <w:uiPriority w:val="99"/>
    <w:unhideWhenUsed/>
    <w:rsid w:val="002518D8"/>
    <w:rPr>
      <w:color w:val="467886" w:themeColor="hyperlink"/>
      <w:u w:val="single"/>
    </w:rPr>
  </w:style>
  <w:style w:type="character" w:styleId="UnresolvedMention">
    <w:name w:val="Unresolved Mention"/>
    <w:basedOn w:val="DefaultParagraphFont"/>
    <w:uiPriority w:val="99"/>
    <w:semiHidden/>
    <w:unhideWhenUsed/>
    <w:rsid w:val="002518D8"/>
    <w:rPr>
      <w:color w:val="605E5C"/>
      <w:shd w:val="clear" w:color="auto" w:fill="E1DFDD"/>
    </w:rPr>
  </w:style>
  <w:style w:type="paragraph" w:styleId="TOCHeading">
    <w:name w:val="TOC Heading"/>
    <w:basedOn w:val="Heading1"/>
    <w:next w:val="Normal"/>
    <w:uiPriority w:val="39"/>
    <w:unhideWhenUsed/>
    <w:qFormat/>
    <w:rsid w:val="00016A1C"/>
    <w:pPr>
      <w:spacing w:before="240" w:after="0"/>
      <w:outlineLvl w:val="9"/>
    </w:pPr>
    <w:rPr>
      <w:kern w:val="0"/>
      <w:sz w:val="32"/>
      <w:szCs w:val="32"/>
      <w14:ligatures w14:val="none"/>
    </w:rPr>
  </w:style>
  <w:style w:type="paragraph" w:styleId="TOC1">
    <w:name w:val="toc 1"/>
    <w:basedOn w:val="Normal"/>
    <w:next w:val="Normal"/>
    <w:autoRedefine/>
    <w:uiPriority w:val="39"/>
    <w:unhideWhenUsed/>
    <w:rsid w:val="00016A1C"/>
    <w:pPr>
      <w:spacing w:after="100"/>
    </w:pPr>
  </w:style>
  <w:style w:type="paragraph" w:styleId="TOC3">
    <w:name w:val="toc 3"/>
    <w:basedOn w:val="Normal"/>
    <w:next w:val="Normal"/>
    <w:autoRedefine/>
    <w:uiPriority w:val="39"/>
    <w:unhideWhenUsed/>
    <w:rsid w:val="00016A1C"/>
    <w:pPr>
      <w:spacing w:after="100"/>
      <w:ind w:left="440"/>
    </w:pPr>
  </w:style>
  <w:style w:type="paragraph" w:styleId="TOC2">
    <w:name w:val="toc 2"/>
    <w:basedOn w:val="Normal"/>
    <w:next w:val="Normal"/>
    <w:autoRedefine/>
    <w:uiPriority w:val="39"/>
    <w:unhideWhenUsed/>
    <w:rsid w:val="00016A1C"/>
    <w:pPr>
      <w:spacing w:after="100"/>
      <w:ind w:left="220"/>
    </w:pPr>
  </w:style>
  <w:style w:type="paragraph" w:styleId="NormalWeb">
    <w:name w:val="Normal (Web)"/>
    <w:basedOn w:val="Normal"/>
    <w:uiPriority w:val="99"/>
    <w:semiHidden/>
    <w:unhideWhenUsed/>
    <w:rsid w:val="001B5937"/>
    <w:rPr>
      <w:rFonts w:ascii="Times New Roman" w:hAnsi="Times New Roman" w:cs="Times New Roman"/>
      <w:sz w:val="24"/>
      <w:szCs w:val="24"/>
    </w:rPr>
  </w:style>
  <w:style w:type="character" w:styleId="SubtleEmphasis">
    <w:name w:val="Subtle Emphasis"/>
    <w:basedOn w:val="DefaultParagraphFont"/>
    <w:uiPriority w:val="19"/>
    <w:qFormat/>
    <w:rsid w:val="002A5B45"/>
    <w:rPr>
      <w:i/>
      <w:iCs/>
      <w:color w:val="404040" w:themeColor="text1" w:themeTint="BF"/>
    </w:rPr>
  </w:style>
  <w:style w:type="character" w:customStyle="1" w:styleId="cf01">
    <w:name w:val="cf01"/>
    <w:basedOn w:val="DefaultParagraphFont"/>
    <w:rsid w:val="00FF4172"/>
    <w:rPr>
      <w:rFonts w:ascii="Segoe UI" w:hAnsi="Segoe UI" w:cs="Segoe UI" w:hint="default"/>
      <w:sz w:val="18"/>
      <w:szCs w:val="18"/>
    </w:rPr>
  </w:style>
  <w:style w:type="paragraph" w:styleId="Header">
    <w:name w:val="header"/>
    <w:basedOn w:val="Normal"/>
    <w:link w:val="HeaderChar"/>
    <w:uiPriority w:val="99"/>
    <w:unhideWhenUsed/>
    <w:rsid w:val="000743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432B"/>
  </w:style>
  <w:style w:type="paragraph" w:styleId="Footer">
    <w:name w:val="footer"/>
    <w:basedOn w:val="Normal"/>
    <w:link w:val="FooterChar"/>
    <w:uiPriority w:val="99"/>
    <w:unhideWhenUsed/>
    <w:rsid w:val="000743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43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077685">
      <w:bodyDiv w:val="1"/>
      <w:marLeft w:val="0"/>
      <w:marRight w:val="0"/>
      <w:marTop w:val="0"/>
      <w:marBottom w:val="0"/>
      <w:divBdr>
        <w:top w:val="none" w:sz="0" w:space="0" w:color="auto"/>
        <w:left w:val="none" w:sz="0" w:space="0" w:color="auto"/>
        <w:bottom w:val="none" w:sz="0" w:space="0" w:color="auto"/>
        <w:right w:val="none" w:sz="0" w:space="0" w:color="auto"/>
      </w:divBdr>
    </w:div>
    <w:div w:id="101995477">
      <w:bodyDiv w:val="1"/>
      <w:marLeft w:val="0"/>
      <w:marRight w:val="0"/>
      <w:marTop w:val="0"/>
      <w:marBottom w:val="0"/>
      <w:divBdr>
        <w:top w:val="none" w:sz="0" w:space="0" w:color="auto"/>
        <w:left w:val="none" w:sz="0" w:space="0" w:color="auto"/>
        <w:bottom w:val="none" w:sz="0" w:space="0" w:color="auto"/>
        <w:right w:val="none" w:sz="0" w:space="0" w:color="auto"/>
      </w:divBdr>
    </w:div>
    <w:div w:id="192228192">
      <w:bodyDiv w:val="1"/>
      <w:marLeft w:val="0"/>
      <w:marRight w:val="0"/>
      <w:marTop w:val="0"/>
      <w:marBottom w:val="0"/>
      <w:divBdr>
        <w:top w:val="none" w:sz="0" w:space="0" w:color="auto"/>
        <w:left w:val="none" w:sz="0" w:space="0" w:color="auto"/>
        <w:bottom w:val="none" w:sz="0" w:space="0" w:color="auto"/>
        <w:right w:val="none" w:sz="0" w:space="0" w:color="auto"/>
      </w:divBdr>
    </w:div>
    <w:div w:id="258149841">
      <w:bodyDiv w:val="1"/>
      <w:marLeft w:val="0"/>
      <w:marRight w:val="0"/>
      <w:marTop w:val="0"/>
      <w:marBottom w:val="0"/>
      <w:divBdr>
        <w:top w:val="none" w:sz="0" w:space="0" w:color="auto"/>
        <w:left w:val="none" w:sz="0" w:space="0" w:color="auto"/>
        <w:bottom w:val="none" w:sz="0" w:space="0" w:color="auto"/>
        <w:right w:val="none" w:sz="0" w:space="0" w:color="auto"/>
      </w:divBdr>
    </w:div>
    <w:div w:id="271599510">
      <w:bodyDiv w:val="1"/>
      <w:marLeft w:val="0"/>
      <w:marRight w:val="0"/>
      <w:marTop w:val="0"/>
      <w:marBottom w:val="0"/>
      <w:divBdr>
        <w:top w:val="none" w:sz="0" w:space="0" w:color="auto"/>
        <w:left w:val="none" w:sz="0" w:space="0" w:color="auto"/>
        <w:bottom w:val="none" w:sz="0" w:space="0" w:color="auto"/>
        <w:right w:val="none" w:sz="0" w:space="0" w:color="auto"/>
      </w:divBdr>
    </w:div>
    <w:div w:id="430710908">
      <w:bodyDiv w:val="1"/>
      <w:marLeft w:val="0"/>
      <w:marRight w:val="0"/>
      <w:marTop w:val="0"/>
      <w:marBottom w:val="0"/>
      <w:divBdr>
        <w:top w:val="none" w:sz="0" w:space="0" w:color="auto"/>
        <w:left w:val="none" w:sz="0" w:space="0" w:color="auto"/>
        <w:bottom w:val="none" w:sz="0" w:space="0" w:color="auto"/>
        <w:right w:val="none" w:sz="0" w:space="0" w:color="auto"/>
      </w:divBdr>
    </w:div>
    <w:div w:id="589777790">
      <w:bodyDiv w:val="1"/>
      <w:marLeft w:val="0"/>
      <w:marRight w:val="0"/>
      <w:marTop w:val="0"/>
      <w:marBottom w:val="0"/>
      <w:divBdr>
        <w:top w:val="none" w:sz="0" w:space="0" w:color="auto"/>
        <w:left w:val="none" w:sz="0" w:space="0" w:color="auto"/>
        <w:bottom w:val="none" w:sz="0" w:space="0" w:color="auto"/>
        <w:right w:val="none" w:sz="0" w:space="0" w:color="auto"/>
      </w:divBdr>
    </w:div>
    <w:div w:id="662045678">
      <w:bodyDiv w:val="1"/>
      <w:marLeft w:val="0"/>
      <w:marRight w:val="0"/>
      <w:marTop w:val="0"/>
      <w:marBottom w:val="0"/>
      <w:divBdr>
        <w:top w:val="none" w:sz="0" w:space="0" w:color="auto"/>
        <w:left w:val="none" w:sz="0" w:space="0" w:color="auto"/>
        <w:bottom w:val="none" w:sz="0" w:space="0" w:color="auto"/>
        <w:right w:val="none" w:sz="0" w:space="0" w:color="auto"/>
      </w:divBdr>
    </w:div>
    <w:div w:id="698898413">
      <w:bodyDiv w:val="1"/>
      <w:marLeft w:val="0"/>
      <w:marRight w:val="0"/>
      <w:marTop w:val="0"/>
      <w:marBottom w:val="0"/>
      <w:divBdr>
        <w:top w:val="none" w:sz="0" w:space="0" w:color="auto"/>
        <w:left w:val="none" w:sz="0" w:space="0" w:color="auto"/>
        <w:bottom w:val="none" w:sz="0" w:space="0" w:color="auto"/>
        <w:right w:val="none" w:sz="0" w:space="0" w:color="auto"/>
      </w:divBdr>
    </w:div>
    <w:div w:id="1086266444">
      <w:bodyDiv w:val="1"/>
      <w:marLeft w:val="0"/>
      <w:marRight w:val="0"/>
      <w:marTop w:val="0"/>
      <w:marBottom w:val="0"/>
      <w:divBdr>
        <w:top w:val="none" w:sz="0" w:space="0" w:color="auto"/>
        <w:left w:val="none" w:sz="0" w:space="0" w:color="auto"/>
        <w:bottom w:val="none" w:sz="0" w:space="0" w:color="auto"/>
        <w:right w:val="none" w:sz="0" w:space="0" w:color="auto"/>
      </w:divBdr>
    </w:div>
    <w:div w:id="1130779549">
      <w:bodyDiv w:val="1"/>
      <w:marLeft w:val="0"/>
      <w:marRight w:val="0"/>
      <w:marTop w:val="0"/>
      <w:marBottom w:val="0"/>
      <w:divBdr>
        <w:top w:val="none" w:sz="0" w:space="0" w:color="auto"/>
        <w:left w:val="none" w:sz="0" w:space="0" w:color="auto"/>
        <w:bottom w:val="none" w:sz="0" w:space="0" w:color="auto"/>
        <w:right w:val="none" w:sz="0" w:space="0" w:color="auto"/>
      </w:divBdr>
    </w:div>
    <w:div w:id="1177648862">
      <w:bodyDiv w:val="1"/>
      <w:marLeft w:val="0"/>
      <w:marRight w:val="0"/>
      <w:marTop w:val="0"/>
      <w:marBottom w:val="0"/>
      <w:divBdr>
        <w:top w:val="none" w:sz="0" w:space="0" w:color="auto"/>
        <w:left w:val="none" w:sz="0" w:space="0" w:color="auto"/>
        <w:bottom w:val="none" w:sz="0" w:space="0" w:color="auto"/>
        <w:right w:val="none" w:sz="0" w:space="0" w:color="auto"/>
      </w:divBdr>
    </w:div>
    <w:div w:id="1236092048">
      <w:bodyDiv w:val="1"/>
      <w:marLeft w:val="0"/>
      <w:marRight w:val="0"/>
      <w:marTop w:val="0"/>
      <w:marBottom w:val="0"/>
      <w:divBdr>
        <w:top w:val="none" w:sz="0" w:space="0" w:color="auto"/>
        <w:left w:val="none" w:sz="0" w:space="0" w:color="auto"/>
        <w:bottom w:val="none" w:sz="0" w:space="0" w:color="auto"/>
        <w:right w:val="none" w:sz="0" w:space="0" w:color="auto"/>
      </w:divBdr>
    </w:div>
    <w:div w:id="1289701614">
      <w:bodyDiv w:val="1"/>
      <w:marLeft w:val="0"/>
      <w:marRight w:val="0"/>
      <w:marTop w:val="0"/>
      <w:marBottom w:val="0"/>
      <w:divBdr>
        <w:top w:val="none" w:sz="0" w:space="0" w:color="auto"/>
        <w:left w:val="none" w:sz="0" w:space="0" w:color="auto"/>
        <w:bottom w:val="none" w:sz="0" w:space="0" w:color="auto"/>
        <w:right w:val="none" w:sz="0" w:space="0" w:color="auto"/>
      </w:divBdr>
    </w:div>
    <w:div w:id="1301574355">
      <w:bodyDiv w:val="1"/>
      <w:marLeft w:val="0"/>
      <w:marRight w:val="0"/>
      <w:marTop w:val="0"/>
      <w:marBottom w:val="0"/>
      <w:divBdr>
        <w:top w:val="none" w:sz="0" w:space="0" w:color="auto"/>
        <w:left w:val="none" w:sz="0" w:space="0" w:color="auto"/>
        <w:bottom w:val="none" w:sz="0" w:space="0" w:color="auto"/>
        <w:right w:val="none" w:sz="0" w:space="0" w:color="auto"/>
      </w:divBdr>
    </w:div>
    <w:div w:id="1407528221">
      <w:bodyDiv w:val="1"/>
      <w:marLeft w:val="0"/>
      <w:marRight w:val="0"/>
      <w:marTop w:val="0"/>
      <w:marBottom w:val="0"/>
      <w:divBdr>
        <w:top w:val="none" w:sz="0" w:space="0" w:color="auto"/>
        <w:left w:val="none" w:sz="0" w:space="0" w:color="auto"/>
        <w:bottom w:val="none" w:sz="0" w:space="0" w:color="auto"/>
        <w:right w:val="none" w:sz="0" w:space="0" w:color="auto"/>
      </w:divBdr>
    </w:div>
    <w:div w:id="1464692166">
      <w:bodyDiv w:val="1"/>
      <w:marLeft w:val="0"/>
      <w:marRight w:val="0"/>
      <w:marTop w:val="0"/>
      <w:marBottom w:val="0"/>
      <w:divBdr>
        <w:top w:val="none" w:sz="0" w:space="0" w:color="auto"/>
        <w:left w:val="none" w:sz="0" w:space="0" w:color="auto"/>
        <w:bottom w:val="none" w:sz="0" w:space="0" w:color="auto"/>
        <w:right w:val="none" w:sz="0" w:space="0" w:color="auto"/>
      </w:divBdr>
    </w:div>
    <w:div w:id="1493832918">
      <w:bodyDiv w:val="1"/>
      <w:marLeft w:val="0"/>
      <w:marRight w:val="0"/>
      <w:marTop w:val="0"/>
      <w:marBottom w:val="0"/>
      <w:divBdr>
        <w:top w:val="none" w:sz="0" w:space="0" w:color="auto"/>
        <w:left w:val="none" w:sz="0" w:space="0" w:color="auto"/>
        <w:bottom w:val="none" w:sz="0" w:space="0" w:color="auto"/>
        <w:right w:val="none" w:sz="0" w:space="0" w:color="auto"/>
      </w:divBdr>
    </w:div>
    <w:div w:id="1576089833">
      <w:bodyDiv w:val="1"/>
      <w:marLeft w:val="0"/>
      <w:marRight w:val="0"/>
      <w:marTop w:val="0"/>
      <w:marBottom w:val="0"/>
      <w:divBdr>
        <w:top w:val="none" w:sz="0" w:space="0" w:color="auto"/>
        <w:left w:val="none" w:sz="0" w:space="0" w:color="auto"/>
        <w:bottom w:val="none" w:sz="0" w:space="0" w:color="auto"/>
        <w:right w:val="none" w:sz="0" w:space="0" w:color="auto"/>
      </w:divBdr>
    </w:div>
    <w:div w:id="1930767191">
      <w:bodyDiv w:val="1"/>
      <w:marLeft w:val="0"/>
      <w:marRight w:val="0"/>
      <w:marTop w:val="0"/>
      <w:marBottom w:val="0"/>
      <w:divBdr>
        <w:top w:val="none" w:sz="0" w:space="0" w:color="auto"/>
        <w:left w:val="none" w:sz="0" w:space="0" w:color="auto"/>
        <w:bottom w:val="none" w:sz="0" w:space="0" w:color="auto"/>
        <w:right w:val="none" w:sz="0" w:space="0" w:color="auto"/>
      </w:divBdr>
    </w:div>
    <w:div w:id="1948389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4.jpg"/><Relationship Id="rId18" Type="http://schemas.openxmlformats.org/officeDocument/2006/relationships/image" Target="media/image6.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chart" Target="charts/chart3.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chart" Target="charts/chart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llegescorecard.ed.gov" TargetMode="External"/><Relationship Id="rId5" Type="http://schemas.openxmlformats.org/officeDocument/2006/relationships/webSettings" Target="webSettings.xml"/><Relationship Id="rId15" Type="http://schemas.openxmlformats.org/officeDocument/2006/relationships/chart" Target="charts/chart2.xml"/><Relationship Id="rId10" Type="http://schemas.openxmlformats.org/officeDocument/2006/relationships/chart" Target="charts/chart1.xml"/><Relationship Id="rId19" Type="http://schemas.openxmlformats.org/officeDocument/2006/relationships/image" Target="media/image7.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5.jpg"/><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C:\Users\Angelina.KlouthisJea\AppData\Roaming\Microsoft\Excel\Book1%20(version%201).xlsb" TargetMode="External"/></Relationships>
</file>

<file path=word/charts/_rels/chart2.xml.rels><?xml version="1.0" encoding="UTF-8" standalone="yes"?>
<Relationships xmlns="http://schemas.openxmlformats.org/package/2006/relationships"><Relationship Id="rId3" Type="http://schemas.openxmlformats.org/officeDocument/2006/relationships/oleObject" Target="https://stateofmaine-my.sharepoint.com/personal/angelina_klouthisjean_maine_gov/Documents/CSSP%20Annual%20Report%20Working%20Doc.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https://stateofmaine-my.sharepoint.com/personal/angelina_klouthisjean_maine_gov/Documents/CSSP%20Annual%20Report%20Working%20Doc.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https://stateofmaine-my.sharepoint.com/personal/angelina_klouthisjean_maine_gov/Documents/CSSP%20Annual%20Report%20Working%20Doc.xlsx"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r>
              <a:rPr lang="en-US" sz="1100"/>
              <a:t>2023 Graduation Rates</a:t>
            </a:r>
          </a:p>
          <a:p>
            <a:pPr>
              <a:defRPr/>
            </a:pPr>
            <a:r>
              <a:rPr lang="en-US" sz="500"/>
              <a:t>www.collegescorecard.ED.gov</a:t>
            </a:r>
          </a:p>
        </c:rich>
      </c:tx>
      <c:layout>
        <c:manualLayout>
          <c:xMode val="edge"/>
          <c:yMode val="edge"/>
          <c:x val="0.16751604287349545"/>
          <c:y val="8.0642035130224096E-2"/>
        </c:manualLayout>
      </c:layout>
      <c:overlay val="0"/>
      <c:spPr>
        <a:noFill/>
        <a:ln>
          <a:noFill/>
        </a:ln>
        <a:effectLst/>
      </c:spPr>
      <c:txPr>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1834437545527074"/>
          <c:y val="0.29516252776095298"/>
          <c:w val="0.758278867991242"/>
          <c:h val="0.52716912631430057"/>
        </c:manualLayout>
      </c:layout>
      <c:barChart>
        <c:barDir val="col"/>
        <c:grouping val="clustered"/>
        <c:varyColors val="0"/>
        <c:ser>
          <c:idx val="0"/>
          <c:order val="0"/>
          <c:spPr>
            <a:solidFill>
              <a:schemeClr val="accent1"/>
            </a:solidFill>
            <a:ln>
              <a:noFill/>
            </a:ln>
            <a:effectLst/>
          </c:spPr>
          <c:invertIfNegative val="0"/>
          <c:cat>
            <c:strRef>
              <c:f>'Grad rates'!$F$2:$F$4</c:f>
              <c:strCache>
                <c:ptCount val="3"/>
                <c:pt idx="0">
                  <c:v>Maine Community College System</c:v>
                </c:pt>
                <c:pt idx="1">
                  <c:v>University of Maine System</c:v>
                </c:pt>
                <c:pt idx="2">
                  <c:v>CSSP Students</c:v>
                </c:pt>
              </c:strCache>
            </c:strRef>
          </c:cat>
          <c:val>
            <c:numRef>
              <c:f>'Grad rates'!$G$2:$G$4</c:f>
              <c:numCache>
                <c:formatCode>0%</c:formatCode>
                <c:ptCount val="3"/>
                <c:pt idx="0">
                  <c:v>0.35</c:v>
                </c:pt>
                <c:pt idx="1">
                  <c:v>0.48</c:v>
                </c:pt>
                <c:pt idx="2">
                  <c:v>0.72</c:v>
                </c:pt>
              </c:numCache>
            </c:numRef>
          </c:val>
          <c:extLst>
            <c:ext xmlns:c16="http://schemas.microsoft.com/office/drawing/2014/chart" uri="{C3380CC4-5D6E-409C-BE32-E72D297353CC}">
              <c16:uniqueId val="{00000000-2C5C-48A9-A93A-0A715F113326}"/>
            </c:ext>
          </c:extLst>
        </c:ser>
        <c:dLbls>
          <c:showLegendKey val="0"/>
          <c:showVal val="0"/>
          <c:showCatName val="0"/>
          <c:showSerName val="0"/>
          <c:showPercent val="0"/>
          <c:showBubbleSize val="0"/>
        </c:dLbls>
        <c:gapWidth val="75"/>
        <c:overlap val="-25"/>
        <c:axId val="1944873407"/>
        <c:axId val="1944870527"/>
      </c:barChart>
      <c:catAx>
        <c:axId val="194487340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en-US"/>
          </a:p>
        </c:txPr>
        <c:crossAx val="1944870527"/>
        <c:crosses val="autoZero"/>
        <c:auto val="1"/>
        <c:lblAlgn val="ctr"/>
        <c:lblOffset val="100"/>
        <c:noMultiLvlLbl val="0"/>
      </c:catAx>
      <c:valAx>
        <c:axId val="1944870527"/>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w="25400" cap="flat" cmpd="sng" algn="ctr">
            <a:no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44873407"/>
        <c:crosses val="autoZero"/>
        <c:crossBetween val="between"/>
      </c:valAx>
      <c:spPr>
        <a:noFill/>
        <a:ln>
          <a:noFill/>
        </a:ln>
        <a:effectLst/>
      </c:spPr>
    </c:plotArea>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en-US" sz="1200"/>
              <a:t>Age at</a:t>
            </a:r>
            <a:r>
              <a:rPr lang="en-US" sz="1200" baseline="0"/>
              <a:t> Enrollment</a:t>
            </a:r>
            <a:endParaRPr lang="en-US" sz="1200"/>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'Age 18 mont'!$E$1</c:f>
              <c:strCache>
                <c:ptCount val="1"/>
                <c:pt idx="0">
                  <c:v>Count</c:v>
                </c:pt>
              </c:strCache>
            </c:strRef>
          </c:tx>
          <c:spPr>
            <a:solidFill>
              <a:schemeClr val="accent1"/>
            </a:solidFill>
            <a:ln>
              <a:noFill/>
            </a:ln>
            <a:effectLst/>
          </c:spPr>
          <c:invertIfNegative val="0"/>
          <c:cat>
            <c:strRef>
              <c:f>'Age 18 mont'!$D$2:$D$7</c:f>
              <c:strCache>
                <c:ptCount val="6"/>
                <c:pt idx="0">
                  <c:v>16-24</c:v>
                </c:pt>
                <c:pt idx="1">
                  <c:v>25-34</c:v>
                </c:pt>
                <c:pt idx="2">
                  <c:v>35-44</c:v>
                </c:pt>
                <c:pt idx="3">
                  <c:v>45-54</c:v>
                </c:pt>
                <c:pt idx="4">
                  <c:v>55-64</c:v>
                </c:pt>
                <c:pt idx="5">
                  <c:v>65+</c:v>
                </c:pt>
              </c:strCache>
            </c:strRef>
          </c:cat>
          <c:val>
            <c:numRef>
              <c:f>'Age 18 mont'!$E$2:$E$7</c:f>
              <c:numCache>
                <c:formatCode>General</c:formatCode>
                <c:ptCount val="6"/>
                <c:pt idx="0">
                  <c:v>78</c:v>
                </c:pt>
                <c:pt idx="1">
                  <c:v>79</c:v>
                </c:pt>
                <c:pt idx="2">
                  <c:v>77</c:v>
                </c:pt>
                <c:pt idx="3">
                  <c:v>25</c:v>
                </c:pt>
                <c:pt idx="4">
                  <c:v>11</c:v>
                </c:pt>
                <c:pt idx="5">
                  <c:v>0</c:v>
                </c:pt>
              </c:numCache>
            </c:numRef>
          </c:val>
          <c:extLst>
            <c:ext xmlns:c16="http://schemas.microsoft.com/office/drawing/2014/chart" uri="{C3380CC4-5D6E-409C-BE32-E72D297353CC}">
              <c16:uniqueId val="{00000000-7807-4D18-88C3-4478B96894D8}"/>
            </c:ext>
          </c:extLst>
        </c:ser>
        <c:dLbls>
          <c:showLegendKey val="0"/>
          <c:showVal val="0"/>
          <c:showCatName val="0"/>
          <c:showSerName val="0"/>
          <c:showPercent val="0"/>
          <c:showBubbleSize val="0"/>
        </c:dLbls>
        <c:gapWidth val="219"/>
        <c:overlap val="-27"/>
        <c:axId val="577391871"/>
        <c:axId val="577392351"/>
      </c:barChart>
      <c:catAx>
        <c:axId val="57739187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77392351"/>
        <c:crosses val="autoZero"/>
        <c:auto val="1"/>
        <c:lblAlgn val="ctr"/>
        <c:lblOffset val="100"/>
        <c:noMultiLvlLbl val="0"/>
      </c:catAx>
      <c:valAx>
        <c:axId val="57739235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77391871"/>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Race!$B$1</c:f>
              <c:strCache>
                <c:ptCount val="1"/>
                <c:pt idx="0">
                  <c:v>Percent</c:v>
                </c:pt>
              </c:strCache>
            </c:strRef>
          </c:tx>
          <c:explosion val="6"/>
          <c:dPt>
            <c:idx val="0"/>
            <c:bubble3D val="0"/>
            <c:spPr>
              <a:solidFill>
                <a:schemeClr val="accent1"/>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1-9E5F-4606-9DB1-E14FBB7DA4BE}"/>
              </c:ext>
            </c:extLst>
          </c:dPt>
          <c:dPt>
            <c:idx val="1"/>
            <c:bubble3D val="0"/>
            <c:spPr>
              <a:solidFill>
                <a:schemeClr val="accent2"/>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3-9E5F-4606-9DB1-E14FBB7DA4BE}"/>
              </c:ext>
            </c:extLst>
          </c:dPt>
          <c:dPt>
            <c:idx val="2"/>
            <c:bubble3D val="0"/>
            <c:spPr>
              <a:solidFill>
                <a:schemeClr val="accent3"/>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5-9E5F-4606-9DB1-E14FBB7DA4BE}"/>
              </c:ext>
            </c:extLst>
          </c:dPt>
          <c:dPt>
            <c:idx val="3"/>
            <c:bubble3D val="0"/>
            <c:spPr>
              <a:solidFill>
                <a:schemeClr val="accent4"/>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7-9E5F-4606-9DB1-E14FBB7DA4BE}"/>
              </c:ext>
            </c:extLst>
          </c:dPt>
          <c:dPt>
            <c:idx val="4"/>
            <c:bubble3D val="0"/>
            <c:spPr>
              <a:solidFill>
                <a:schemeClr val="accent5"/>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9-9E5F-4606-9DB1-E14FBB7DA4BE}"/>
              </c:ext>
            </c:extLst>
          </c:dPt>
          <c:dPt>
            <c:idx val="5"/>
            <c:bubble3D val="0"/>
            <c:spPr>
              <a:solidFill>
                <a:schemeClr val="accent6"/>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B-9E5F-4606-9DB1-E14FBB7DA4BE}"/>
              </c:ext>
            </c:extLst>
          </c:dPt>
          <c:dLbls>
            <c:dLbl>
              <c:idx val="0"/>
              <c:spPr>
                <a:noFill/>
                <a:ln>
                  <a:noFill/>
                </a:ln>
                <a:effectLst/>
              </c:spPr>
              <c:txPr>
                <a:bodyPr rot="0" spcFirstLastPara="1" vertOverflow="ellipsis" vert="horz" wrap="square" lIns="38100" tIns="19050" rIns="38100" bIns="19050" anchor="ctr" anchorCtr="1">
                  <a:spAutoFit/>
                </a:bodyPr>
                <a:lstStyle/>
                <a:p>
                  <a:pPr>
                    <a:defRPr sz="800" b="1" i="0" u="none" strike="noStrike" kern="1200" spc="0" baseline="0">
                      <a:solidFill>
                        <a:schemeClr val="accent1"/>
                      </a:solidFill>
                      <a:latin typeface="+mn-lt"/>
                      <a:ea typeface="+mn-ea"/>
                      <a:cs typeface="+mn-cs"/>
                    </a:defRPr>
                  </a:pPr>
                  <a:endParaRPr lang="en-US"/>
                </a:p>
              </c:txPr>
              <c:dLblPos val="outEnd"/>
              <c:showLegendKey val="0"/>
              <c:showVal val="1"/>
              <c:showCatName val="0"/>
              <c:showSerName val="0"/>
              <c:showPercent val="0"/>
              <c:showBubbleSize val="0"/>
              <c:extLst>
                <c:ext xmlns:c16="http://schemas.microsoft.com/office/drawing/2014/chart" uri="{C3380CC4-5D6E-409C-BE32-E72D297353CC}">
                  <c16:uniqueId val="{00000001-9E5F-4606-9DB1-E14FBB7DA4BE}"/>
                </c:ext>
              </c:extLst>
            </c:dLbl>
            <c:dLbl>
              <c:idx val="1"/>
              <c:spPr>
                <a:noFill/>
                <a:ln>
                  <a:noFill/>
                </a:ln>
                <a:effectLst/>
              </c:spPr>
              <c:txPr>
                <a:bodyPr rot="0" spcFirstLastPara="1" vertOverflow="ellipsis" vert="horz" wrap="square" lIns="38100" tIns="19050" rIns="38100" bIns="19050" anchor="ctr" anchorCtr="1">
                  <a:spAutoFit/>
                </a:bodyPr>
                <a:lstStyle/>
                <a:p>
                  <a:pPr>
                    <a:defRPr sz="800" b="1" i="0" u="none" strike="noStrike" kern="1200" spc="0" baseline="0">
                      <a:solidFill>
                        <a:schemeClr val="accent2"/>
                      </a:solidFill>
                      <a:latin typeface="+mn-lt"/>
                      <a:ea typeface="+mn-ea"/>
                      <a:cs typeface="+mn-cs"/>
                    </a:defRPr>
                  </a:pPr>
                  <a:endParaRPr lang="en-US"/>
                </a:p>
              </c:txPr>
              <c:dLblPos val="outEnd"/>
              <c:showLegendKey val="0"/>
              <c:showVal val="1"/>
              <c:showCatName val="0"/>
              <c:showSerName val="0"/>
              <c:showPercent val="0"/>
              <c:showBubbleSize val="0"/>
              <c:extLst>
                <c:ext xmlns:c16="http://schemas.microsoft.com/office/drawing/2014/chart" uri="{C3380CC4-5D6E-409C-BE32-E72D297353CC}">
                  <c16:uniqueId val="{00000003-9E5F-4606-9DB1-E14FBB7DA4BE}"/>
                </c:ext>
              </c:extLst>
            </c:dLbl>
            <c:dLbl>
              <c:idx val="2"/>
              <c:spPr>
                <a:noFill/>
                <a:ln>
                  <a:noFill/>
                </a:ln>
                <a:effectLst/>
              </c:spPr>
              <c:txPr>
                <a:bodyPr rot="0" spcFirstLastPara="1" vertOverflow="ellipsis" vert="horz" wrap="square" lIns="38100" tIns="19050" rIns="38100" bIns="19050" anchor="ctr" anchorCtr="1">
                  <a:spAutoFit/>
                </a:bodyPr>
                <a:lstStyle/>
                <a:p>
                  <a:pPr>
                    <a:defRPr sz="800" b="1" i="0" u="none" strike="noStrike" kern="1200" spc="0" baseline="0">
                      <a:solidFill>
                        <a:schemeClr val="accent3"/>
                      </a:solidFill>
                      <a:latin typeface="+mn-lt"/>
                      <a:ea typeface="+mn-ea"/>
                      <a:cs typeface="+mn-cs"/>
                    </a:defRPr>
                  </a:pPr>
                  <a:endParaRPr lang="en-US"/>
                </a:p>
              </c:txPr>
              <c:dLblPos val="outEnd"/>
              <c:showLegendKey val="0"/>
              <c:showVal val="1"/>
              <c:showCatName val="0"/>
              <c:showSerName val="0"/>
              <c:showPercent val="0"/>
              <c:showBubbleSize val="0"/>
              <c:extLst>
                <c:ext xmlns:c16="http://schemas.microsoft.com/office/drawing/2014/chart" uri="{C3380CC4-5D6E-409C-BE32-E72D297353CC}">
                  <c16:uniqueId val="{00000005-9E5F-4606-9DB1-E14FBB7DA4BE}"/>
                </c:ext>
              </c:extLst>
            </c:dLbl>
            <c:dLbl>
              <c:idx val="3"/>
              <c:spPr>
                <a:noFill/>
                <a:ln>
                  <a:noFill/>
                </a:ln>
                <a:effectLst/>
              </c:spPr>
              <c:txPr>
                <a:bodyPr rot="0" spcFirstLastPara="1" vertOverflow="ellipsis" vert="horz" wrap="square" lIns="38100" tIns="19050" rIns="38100" bIns="19050" anchor="ctr" anchorCtr="1">
                  <a:spAutoFit/>
                </a:bodyPr>
                <a:lstStyle/>
                <a:p>
                  <a:pPr>
                    <a:defRPr sz="800" b="1" i="0" u="none" strike="noStrike" kern="1200" spc="0" baseline="0">
                      <a:solidFill>
                        <a:schemeClr val="accent4"/>
                      </a:solidFill>
                      <a:latin typeface="+mn-lt"/>
                      <a:ea typeface="+mn-ea"/>
                      <a:cs typeface="+mn-cs"/>
                    </a:defRPr>
                  </a:pPr>
                  <a:endParaRPr lang="en-US"/>
                </a:p>
              </c:txPr>
              <c:dLblPos val="outEnd"/>
              <c:showLegendKey val="0"/>
              <c:showVal val="1"/>
              <c:showCatName val="0"/>
              <c:showSerName val="0"/>
              <c:showPercent val="0"/>
              <c:showBubbleSize val="0"/>
              <c:extLst>
                <c:ext xmlns:c16="http://schemas.microsoft.com/office/drawing/2014/chart" uri="{C3380CC4-5D6E-409C-BE32-E72D297353CC}">
                  <c16:uniqueId val="{00000007-9E5F-4606-9DB1-E14FBB7DA4BE}"/>
                </c:ext>
              </c:extLst>
            </c:dLbl>
            <c:dLbl>
              <c:idx val="4"/>
              <c:spPr>
                <a:noFill/>
                <a:ln>
                  <a:noFill/>
                </a:ln>
                <a:effectLst/>
              </c:spPr>
              <c:txPr>
                <a:bodyPr rot="0" spcFirstLastPara="1" vertOverflow="ellipsis" vert="horz" wrap="square" lIns="38100" tIns="19050" rIns="38100" bIns="19050" anchor="ctr" anchorCtr="1">
                  <a:spAutoFit/>
                </a:bodyPr>
                <a:lstStyle/>
                <a:p>
                  <a:pPr>
                    <a:defRPr sz="800" b="1" i="0" u="none" strike="noStrike" kern="1200" spc="0" baseline="0">
                      <a:solidFill>
                        <a:schemeClr val="accent5"/>
                      </a:solidFill>
                      <a:latin typeface="+mn-lt"/>
                      <a:ea typeface="+mn-ea"/>
                      <a:cs typeface="+mn-cs"/>
                    </a:defRPr>
                  </a:pPr>
                  <a:endParaRPr lang="en-US"/>
                </a:p>
              </c:txPr>
              <c:dLblPos val="outEnd"/>
              <c:showLegendKey val="0"/>
              <c:showVal val="1"/>
              <c:showCatName val="0"/>
              <c:showSerName val="0"/>
              <c:showPercent val="0"/>
              <c:showBubbleSize val="0"/>
              <c:extLst>
                <c:ext xmlns:c16="http://schemas.microsoft.com/office/drawing/2014/chart" uri="{C3380CC4-5D6E-409C-BE32-E72D297353CC}">
                  <c16:uniqueId val="{00000009-9E5F-4606-9DB1-E14FBB7DA4BE}"/>
                </c:ext>
              </c:extLst>
            </c:dLbl>
            <c:dLbl>
              <c:idx val="5"/>
              <c:layout>
                <c:manualLayout>
                  <c:x val="1.9920318725099601E-2"/>
                  <c:y val="0"/>
                </c:manualLayout>
              </c:layout>
              <c:spPr>
                <a:noFill/>
                <a:ln>
                  <a:noFill/>
                </a:ln>
                <a:effectLst/>
              </c:spPr>
              <c:txPr>
                <a:bodyPr rot="0" spcFirstLastPara="1" vertOverflow="ellipsis" vert="horz" wrap="square" lIns="38100" tIns="19050" rIns="38100" bIns="19050" anchor="ctr" anchorCtr="1">
                  <a:spAutoFit/>
                </a:bodyPr>
                <a:lstStyle/>
                <a:p>
                  <a:pPr>
                    <a:defRPr sz="800" b="1" i="0" u="none" strike="noStrike" kern="1200" spc="0" baseline="0">
                      <a:solidFill>
                        <a:schemeClr val="accent6"/>
                      </a:solidFill>
                      <a:latin typeface="+mn-lt"/>
                      <a:ea typeface="+mn-ea"/>
                      <a:cs typeface="+mn-cs"/>
                    </a:defRPr>
                  </a:pPr>
                  <a:endParaRPr lang="en-US"/>
                </a:p>
              </c:txPr>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9E5F-4606-9DB1-E14FBB7DA4BE}"/>
                </c:ext>
              </c:extLst>
            </c:dLbl>
            <c:spPr>
              <a:noFill/>
              <a:ln>
                <a:noFill/>
              </a:ln>
              <a:effectLst/>
            </c:spPr>
            <c:dLblPos val="out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Race!$A$2:$A$7</c:f>
              <c:strCache>
                <c:ptCount val="6"/>
                <c:pt idx="0">
                  <c:v>White/Caucasian</c:v>
                </c:pt>
                <c:pt idx="1">
                  <c:v>Black/African-American</c:v>
                </c:pt>
                <c:pt idx="2">
                  <c:v>More than one race</c:v>
                </c:pt>
                <c:pt idx="3">
                  <c:v>American Indian/Alaskan Native</c:v>
                </c:pt>
                <c:pt idx="4">
                  <c:v>Asian</c:v>
                </c:pt>
                <c:pt idx="5">
                  <c:v>Hawaiian or Pacific Islander</c:v>
                </c:pt>
              </c:strCache>
            </c:strRef>
          </c:cat>
          <c:val>
            <c:numRef>
              <c:f>Race!$B$2:$B$7</c:f>
              <c:numCache>
                <c:formatCode>0%</c:formatCode>
                <c:ptCount val="6"/>
                <c:pt idx="0">
                  <c:v>0.73</c:v>
                </c:pt>
                <c:pt idx="1">
                  <c:v>0.19</c:v>
                </c:pt>
                <c:pt idx="2">
                  <c:v>0.03</c:v>
                </c:pt>
                <c:pt idx="3">
                  <c:v>0.02</c:v>
                </c:pt>
                <c:pt idx="4">
                  <c:v>0.02</c:v>
                </c:pt>
                <c:pt idx="5">
                  <c:v>7.0000000000000001E-3</c:v>
                </c:pt>
              </c:numCache>
            </c:numRef>
          </c:val>
          <c:extLst>
            <c:ext xmlns:c16="http://schemas.microsoft.com/office/drawing/2014/chart" uri="{C3380CC4-5D6E-409C-BE32-E72D297353CC}">
              <c16:uniqueId val="{0000000C-9E5F-4606-9DB1-E14FBB7DA4BE}"/>
            </c:ext>
          </c:extLst>
        </c:ser>
        <c:dLbls>
          <c:dLblPos val="outEnd"/>
          <c:showLegendKey val="0"/>
          <c:showVal val="1"/>
          <c:showCatName val="0"/>
          <c:showSerName val="0"/>
          <c:showPercent val="0"/>
          <c:showBubbleSize val="0"/>
          <c:showLeaderLines val="1"/>
        </c:dLbls>
        <c:firstSliceAng val="0"/>
      </c:pieChart>
      <c:spPr>
        <a:noFill/>
        <a:ln>
          <a:noFill/>
        </a:ln>
        <a:effectLst/>
      </c:spPr>
    </c:plotArea>
    <c:legend>
      <c:legendPos val="r"/>
      <c:layout>
        <c:manualLayout>
          <c:xMode val="edge"/>
          <c:yMode val="edge"/>
          <c:x val="0.62032238500067971"/>
          <c:y val="0.1596399549155455"/>
          <c:w val="0.33651692442827119"/>
          <c:h val="0.69573510518392412"/>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800"/>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Number</a:t>
            </a:r>
            <a:r>
              <a:rPr lang="en-US" baseline="0"/>
              <a:t> of 2024 CSSP Participants in Training by Job Family</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055375584401423"/>
          <c:y val="0.14754022988505749"/>
          <c:w val="0.88905406858491198"/>
          <c:h val="0.41148447823332429"/>
        </c:manualLayout>
      </c:layout>
      <c:barChart>
        <c:barDir val="col"/>
        <c:grouping val="clustered"/>
        <c:varyColors val="0"/>
        <c:ser>
          <c:idx val="0"/>
          <c:order val="0"/>
          <c:tx>
            <c:strRef>
              <c:f>'Job Code'!$C$1</c:f>
              <c:strCache>
                <c:ptCount val="1"/>
                <c:pt idx="0">
                  <c:v>Enrollment Count</c:v>
                </c:pt>
              </c:strCache>
            </c:strRef>
          </c:tx>
          <c:spPr>
            <a:solidFill>
              <a:schemeClr val="accent1"/>
            </a:solidFill>
            <a:ln>
              <a:noFill/>
            </a:ln>
            <a:effectLst/>
          </c:spPr>
          <c:invertIfNegative val="0"/>
          <c:dLbls>
            <c:dLbl>
              <c:idx val="0"/>
              <c:layout>
                <c:manualLayout>
                  <c:x val="-1.7630911496133494E-17"/>
                  <c:y val="1.8390804597701128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E94C-4DF7-ABA0-1362B156128C}"/>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'Job Code'!$B$2:$B$21</c:f>
              <c:strCache>
                <c:ptCount val="20"/>
                <c:pt idx="0">
                  <c:v>Healthcare Practitioners</c:v>
                </c:pt>
                <c:pt idx="1">
                  <c:v>Community/Social Service</c:v>
                </c:pt>
                <c:pt idx="2">
                  <c:v>Transportation</c:v>
                </c:pt>
                <c:pt idx="3">
                  <c:v>Management </c:v>
                </c:pt>
                <c:pt idx="4">
                  <c:v>Healthcare Support   </c:v>
                </c:pt>
                <c:pt idx="5">
                  <c:v>Install./Maintenance/Repair </c:v>
                </c:pt>
                <c:pt idx="6">
                  <c:v>Computer/Mathematical          </c:v>
                </c:pt>
                <c:pt idx="7">
                  <c:v>Sciences</c:v>
                </c:pt>
                <c:pt idx="8">
                  <c:v>Construction/Architecture</c:v>
                </c:pt>
                <c:pt idx="9">
                  <c:v>Business/Finance</c:v>
                </c:pt>
                <c:pt idx="10">
                  <c:v>Engineering </c:v>
                </c:pt>
                <c:pt idx="11">
                  <c:v>Education and Library</c:v>
                </c:pt>
                <c:pt idx="12">
                  <c:v>Protective Service          </c:v>
                </c:pt>
                <c:pt idx="13">
                  <c:v>Arts/Design/Media</c:v>
                </c:pt>
                <c:pt idx="14">
                  <c:v>Production Operations</c:v>
                </c:pt>
                <c:pt idx="15">
                  <c:v>Sales and Related        </c:v>
                </c:pt>
                <c:pt idx="16">
                  <c:v>Legal          </c:v>
                </c:pt>
                <c:pt idx="17">
                  <c:v>Office and Administrative</c:v>
                </c:pt>
                <c:pt idx="18">
                  <c:v>Food Related    </c:v>
                </c:pt>
                <c:pt idx="19">
                  <c:v>Personal Care/Services</c:v>
                </c:pt>
              </c:strCache>
            </c:strRef>
          </c:cat>
          <c:val>
            <c:numRef>
              <c:f>'Job Code'!$C$2:$C$21</c:f>
              <c:numCache>
                <c:formatCode>General</c:formatCode>
                <c:ptCount val="20"/>
                <c:pt idx="0">
                  <c:v>122</c:v>
                </c:pt>
                <c:pt idx="1">
                  <c:v>90</c:v>
                </c:pt>
                <c:pt idx="2">
                  <c:v>88</c:v>
                </c:pt>
                <c:pt idx="3">
                  <c:v>61</c:v>
                </c:pt>
                <c:pt idx="4">
                  <c:v>27</c:v>
                </c:pt>
                <c:pt idx="5">
                  <c:v>22</c:v>
                </c:pt>
                <c:pt idx="6">
                  <c:v>22</c:v>
                </c:pt>
                <c:pt idx="7">
                  <c:v>22</c:v>
                </c:pt>
                <c:pt idx="8">
                  <c:v>22</c:v>
                </c:pt>
                <c:pt idx="9">
                  <c:v>19</c:v>
                </c:pt>
                <c:pt idx="10">
                  <c:v>17</c:v>
                </c:pt>
                <c:pt idx="11">
                  <c:v>16</c:v>
                </c:pt>
                <c:pt idx="12">
                  <c:v>7</c:v>
                </c:pt>
                <c:pt idx="13">
                  <c:v>7</c:v>
                </c:pt>
                <c:pt idx="14">
                  <c:v>6</c:v>
                </c:pt>
                <c:pt idx="15">
                  <c:v>3</c:v>
                </c:pt>
                <c:pt idx="16">
                  <c:v>2</c:v>
                </c:pt>
                <c:pt idx="17">
                  <c:v>2</c:v>
                </c:pt>
                <c:pt idx="18">
                  <c:v>1</c:v>
                </c:pt>
                <c:pt idx="19">
                  <c:v>1</c:v>
                </c:pt>
              </c:numCache>
            </c:numRef>
          </c:val>
          <c:extLst>
            <c:ext xmlns:c16="http://schemas.microsoft.com/office/drawing/2014/chart" uri="{C3380CC4-5D6E-409C-BE32-E72D297353CC}">
              <c16:uniqueId val="{00000001-E94C-4DF7-ABA0-1362B156128C}"/>
            </c:ext>
          </c:extLst>
        </c:ser>
        <c:dLbls>
          <c:dLblPos val="outEnd"/>
          <c:showLegendKey val="0"/>
          <c:showVal val="1"/>
          <c:showCatName val="0"/>
          <c:showSerName val="0"/>
          <c:showPercent val="0"/>
          <c:showBubbleSize val="0"/>
        </c:dLbls>
        <c:gapWidth val="219"/>
        <c:overlap val="-27"/>
        <c:axId val="675284575"/>
        <c:axId val="675285055"/>
      </c:barChart>
      <c:catAx>
        <c:axId val="67528457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75285055"/>
        <c:crosses val="autoZero"/>
        <c:auto val="1"/>
        <c:lblAlgn val="ctr"/>
        <c:lblOffset val="100"/>
        <c:noMultiLvlLbl val="0"/>
      </c:catAx>
      <c:valAx>
        <c:axId val="67528505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75284575"/>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9A8EFA-89BB-4D84-9847-3D7797D484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10</Pages>
  <Words>3509</Words>
  <Characters>20652</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24113</CharactersWithSpaces>
  <SharedDoc>false</SharedDoc>
  <HLinks>
    <vt:vector size="78" baseType="variant">
      <vt:variant>
        <vt:i4>8323180</vt:i4>
      </vt:variant>
      <vt:variant>
        <vt:i4>75</vt:i4>
      </vt:variant>
      <vt:variant>
        <vt:i4>0</vt:i4>
      </vt:variant>
      <vt:variant>
        <vt:i4>5</vt:i4>
      </vt:variant>
      <vt:variant>
        <vt:lpwstr>http://www.collegescorecard.ed.gov/</vt:lpwstr>
      </vt:variant>
      <vt:variant>
        <vt:lpwstr/>
      </vt:variant>
      <vt:variant>
        <vt:i4>1638457</vt:i4>
      </vt:variant>
      <vt:variant>
        <vt:i4>68</vt:i4>
      </vt:variant>
      <vt:variant>
        <vt:i4>0</vt:i4>
      </vt:variant>
      <vt:variant>
        <vt:i4>5</vt:i4>
      </vt:variant>
      <vt:variant>
        <vt:lpwstr/>
      </vt:variant>
      <vt:variant>
        <vt:lpwstr>_Toc189134237</vt:lpwstr>
      </vt:variant>
      <vt:variant>
        <vt:i4>1638457</vt:i4>
      </vt:variant>
      <vt:variant>
        <vt:i4>62</vt:i4>
      </vt:variant>
      <vt:variant>
        <vt:i4>0</vt:i4>
      </vt:variant>
      <vt:variant>
        <vt:i4>5</vt:i4>
      </vt:variant>
      <vt:variant>
        <vt:lpwstr/>
      </vt:variant>
      <vt:variant>
        <vt:lpwstr>_Toc189134236</vt:lpwstr>
      </vt:variant>
      <vt:variant>
        <vt:i4>1638457</vt:i4>
      </vt:variant>
      <vt:variant>
        <vt:i4>56</vt:i4>
      </vt:variant>
      <vt:variant>
        <vt:i4>0</vt:i4>
      </vt:variant>
      <vt:variant>
        <vt:i4>5</vt:i4>
      </vt:variant>
      <vt:variant>
        <vt:lpwstr/>
      </vt:variant>
      <vt:variant>
        <vt:lpwstr>_Toc189134235</vt:lpwstr>
      </vt:variant>
      <vt:variant>
        <vt:i4>1638457</vt:i4>
      </vt:variant>
      <vt:variant>
        <vt:i4>50</vt:i4>
      </vt:variant>
      <vt:variant>
        <vt:i4>0</vt:i4>
      </vt:variant>
      <vt:variant>
        <vt:i4>5</vt:i4>
      </vt:variant>
      <vt:variant>
        <vt:lpwstr/>
      </vt:variant>
      <vt:variant>
        <vt:lpwstr>_Toc189134234</vt:lpwstr>
      </vt:variant>
      <vt:variant>
        <vt:i4>1638457</vt:i4>
      </vt:variant>
      <vt:variant>
        <vt:i4>44</vt:i4>
      </vt:variant>
      <vt:variant>
        <vt:i4>0</vt:i4>
      </vt:variant>
      <vt:variant>
        <vt:i4>5</vt:i4>
      </vt:variant>
      <vt:variant>
        <vt:lpwstr/>
      </vt:variant>
      <vt:variant>
        <vt:lpwstr>_Toc189134233</vt:lpwstr>
      </vt:variant>
      <vt:variant>
        <vt:i4>1638457</vt:i4>
      </vt:variant>
      <vt:variant>
        <vt:i4>38</vt:i4>
      </vt:variant>
      <vt:variant>
        <vt:i4>0</vt:i4>
      </vt:variant>
      <vt:variant>
        <vt:i4>5</vt:i4>
      </vt:variant>
      <vt:variant>
        <vt:lpwstr/>
      </vt:variant>
      <vt:variant>
        <vt:lpwstr>_Toc189134232</vt:lpwstr>
      </vt:variant>
      <vt:variant>
        <vt:i4>1638457</vt:i4>
      </vt:variant>
      <vt:variant>
        <vt:i4>32</vt:i4>
      </vt:variant>
      <vt:variant>
        <vt:i4>0</vt:i4>
      </vt:variant>
      <vt:variant>
        <vt:i4>5</vt:i4>
      </vt:variant>
      <vt:variant>
        <vt:lpwstr/>
      </vt:variant>
      <vt:variant>
        <vt:lpwstr>_Toc189134231</vt:lpwstr>
      </vt:variant>
      <vt:variant>
        <vt:i4>1638457</vt:i4>
      </vt:variant>
      <vt:variant>
        <vt:i4>26</vt:i4>
      </vt:variant>
      <vt:variant>
        <vt:i4>0</vt:i4>
      </vt:variant>
      <vt:variant>
        <vt:i4>5</vt:i4>
      </vt:variant>
      <vt:variant>
        <vt:lpwstr/>
      </vt:variant>
      <vt:variant>
        <vt:lpwstr>_Toc189134230</vt:lpwstr>
      </vt:variant>
      <vt:variant>
        <vt:i4>1572921</vt:i4>
      </vt:variant>
      <vt:variant>
        <vt:i4>20</vt:i4>
      </vt:variant>
      <vt:variant>
        <vt:i4>0</vt:i4>
      </vt:variant>
      <vt:variant>
        <vt:i4>5</vt:i4>
      </vt:variant>
      <vt:variant>
        <vt:lpwstr/>
      </vt:variant>
      <vt:variant>
        <vt:lpwstr>_Toc189134229</vt:lpwstr>
      </vt:variant>
      <vt:variant>
        <vt:i4>1572921</vt:i4>
      </vt:variant>
      <vt:variant>
        <vt:i4>14</vt:i4>
      </vt:variant>
      <vt:variant>
        <vt:i4>0</vt:i4>
      </vt:variant>
      <vt:variant>
        <vt:i4>5</vt:i4>
      </vt:variant>
      <vt:variant>
        <vt:lpwstr/>
      </vt:variant>
      <vt:variant>
        <vt:lpwstr>_Toc189134228</vt:lpwstr>
      </vt:variant>
      <vt:variant>
        <vt:i4>1572921</vt:i4>
      </vt:variant>
      <vt:variant>
        <vt:i4>8</vt:i4>
      </vt:variant>
      <vt:variant>
        <vt:i4>0</vt:i4>
      </vt:variant>
      <vt:variant>
        <vt:i4>5</vt:i4>
      </vt:variant>
      <vt:variant>
        <vt:lpwstr/>
      </vt:variant>
      <vt:variant>
        <vt:lpwstr>_Toc189134227</vt:lpwstr>
      </vt:variant>
      <vt:variant>
        <vt:i4>1572921</vt:i4>
      </vt:variant>
      <vt:variant>
        <vt:i4>2</vt:i4>
      </vt:variant>
      <vt:variant>
        <vt:i4>0</vt:i4>
      </vt:variant>
      <vt:variant>
        <vt:i4>5</vt:i4>
      </vt:variant>
      <vt:variant>
        <vt:lpwstr/>
      </vt:variant>
      <vt:variant>
        <vt:lpwstr>_Toc189134226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Klouthis Jean, Angelina</dc:creator>
  <cp:keywords/>
  <dc:description/>
  <cp:lastModifiedBy>Picard, Jessica L (DOL)</cp:lastModifiedBy>
  <cp:revision>27</cp:revision>
  <dcterms:created xsi:type="dcterms:W3CDTF">2025-01-31T20:36:00Z</dcterms:created>
  <dcterms:modified xsi:type="dcterms:W3CDTF">2025-01-31T21:14:00Z</dcterms:modified>
</cp:coreProperties>
</file>